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191A4B1E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AD393E" w:rsidRPr="00AD393E">
        <w:rPr>
          <w:rFonts w:ascii="Arial" w:eastAsiaTheme="minorEastAsia" w:hAnsi="Arial" w:cs="Arial"/>
          <w:b/>
          <w:sz w:val="24"/>
          <w:szCs w:val="24"/>
          <w:lang w:eastAsia="zh-CN"/>
        </w:rPr>
        <w:t>R4-2316776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2023</w:t>
      </w:r>
    </w:p>
    <w:p w14:paraId="1226C057" w14:textId="386EB130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01125" w:rsidRPr="00501125">
        <w:rPr>
          <w:rFonts w:ascii="Arial" w:hAnsi="Arial" w:cs="Arial"/>
          <w:sz w:val="22"/>
          <w:lang w:eastAsia="zh-CN"/>
        </w:rPr>
        <w:t>Uplink CA_n5B BCS1 MSD</w:t>
      </w:r>
    </w:p>
    <w:p w14:paraId="73AD8CE3" w14:textId="43E6956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8653B" w:rsidRPr="00B8653B">
        <w:rPr>
          <w:rFonts w:ascii="Arial" w:hAnsi="Arial" w:cs="Arial"/>
          <w:sz w:val="22"/>
          <w:lang w:eastAsia="zh-CN"/>
        </w:rPr>
        <w:t>4.1.1.2</w:t>
      </w:r>
    </w:p>
    <w:p w14:paraId="6402E503" w14:textId="77B4908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1E49967C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584773">
        <w:t>Introduction</w:t>
      </w:r>
      <w:r>
        <w:t xml:space="preserve"> </w:t>
      </w:r>
    </w:p>
    <w:p w14:paraId="1A5E5EB3" w14:textId="6FDD6178" w:rsidR="00F2750F" w:rsidRPr="00AB149D" w:rsidRDefault="004B7705" w:rsidP="00F2750F">
      <w:pPr>
        <w:spacing w:after="0"/>
      </w:pPr>
      <w:r>
        <w:t>At</w:t>
      </w:r>
      <w:r w:rsidR="003C71D0" w:rsidRPr="003C71D0">
        <w:t xml:space="preserve"> RAN</w:t>
      </w:r>
      <w:r>
        <w:t xml:space="preserve">4 meeting </w:t>
      </w:r>
      <w:r w:rsidR="003C71D0" w:rsidRPr="003C71D0">
        <w:t>#10</w:t>
      </w:r>
      <w:r>
        <w:t>8</w:t>
      </w:r>
      <w:r w:rsidR="003C71D0" w:rsidRPr="003C71D0">
        <w:t xml:space="preserve">, </w:t>
      </w:r>
      <w:r>
        <w:t>a CR was agreed</w:t>
      </w:r>
      <w:r w:rsidR="005106B1">
        <w:t xml:space="preserve"> upon</w:t>
      </w:r>
      <w:r>
        <w:t xml:space="preserve"> to introduce </w:t>
      </w:r>
      <w:r w:rsidR="006C0252">
        <w:t>new BCS</w:t>
      </w:r>
      <w:r>
        <w:t>4-5 support for uplink (UL) class B intra-band contiguous carrier aggregation (CA) in band n7, aka "CA_n7B" [1]</w:t>
      </w:r>
      <w:r w:rsidR="00834FB2">
        <w:t xml:space="preserve">. This </w:t>
      </w:r>
      <w:r w:rsidR="00501125">
        <w:t>contribution proposes</w:t>
      </w:r>
      <w:r>
        <w:t xml:space="preserve"> an </w:t>
      </w:r>
      <w:r w:rsidR="00834FB2">
        <w:t>MSD</w:t>
      </w:r>
      <w:r w:rsidR="00501125">
        <w:t xml:space="preserve"> </w:t>
      </w:r>
      <w:r>
        <w:t xml:space="preserve">test point that complies with the guidelines of </w:t>
      </w:r>
      <w:r w:rsidR="00501125">
        <w:t xml:space="preserve">Way Forward (WF) </w:t>
      </w:r>
      <w:r w:rsidR="00834FB2" w:rsidRPr="007B6AAC">
        <w:t>[</w:t>
      </w:r>
      <w:r>
        <w:t>2</w:t>
      </w:r>
      <w:r w:rsidR="00834FB2" w:rsidRPr="007B6AAC">
        <w:t>].</w:t>
      </w:r>
    </w:p>
    <w:p w14:paraId="61F277A6" w14:textId="6DEBC3E7" w:rsidR="00343AA7" w:rsidRP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04C79A7" w14:textId="3408EA8E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="00816D02">
        <w:rPr>
          <w:rFonts w:eastAsia="Arial"/>
          <w:lang w:eastAsia="zh-CN"/>
        </w:rPr>
        <w:t>Background</w:t>
      </w:r>
    </w:p>
    <w:p w14:paraId="56DB74E2" w14:textId="1AF13307" w:rsidR="00816D02" w:rsidRDefault="00816D02" w:rsidP="00816D02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fldChar w:fldCharType="begin"/>
      </w:r>
      <w:r>
        <w:rPr>
          <w:rFonts w:eastAsia="Arial"/>
          <w:lang w:eastAsia="zh-CN"/>
        </w:rPr>
        <w:instrText xml:space="preserve"> REF _Ref146711467 \h </w:instrText>
      </w:r>
      <w:r>
        <w:rPr>
          <w:rFonts w:eastAsia="Arial"/>
          <w:lang w:eastAsia="zh-CN"/>
        </w:rPr>
      </w:r>
      <w:r>
        <w:rPr>
          <w:rFonts w:eastAsia="Arial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Arial"/>
          <w:lang w:eastAsia="zh-CN"/>
        </w:rPr>
        <w:fldChar w:fldCharType="end"/>
      </w:r>
      <w:r>
        <w:rPr>
          <w:rFonts w:eastAsia="Arial"/>
          <w:lang w:eastAsia="zh-CN"/>
        </w:rPr>
        <w:t xml:space="preserve"> </w:t>
      </w:r>
      <w:r w:rsidR="00B8653B">
        <w:rPr>
          <w:rFonts w:eastAsia="Arial"/>
          <w:lang w:eastAsia="zh-CN"/>
        </w:rPr>
        <w:t xml:space="preserve">and </w:t>
      </w:r>
      <w:r w:rsidR="00B8653B">
        <w:rPr>
          <w:rFonts w:eastAsia="Arial"/>
          <w:lang w:eastAsia="zh-CN"/>
        </w:rPr>
        <w:fldChar w:fldCharType="begin"/>
      </w:r>
      <w:r w:rsidR="00B8653B">
        <w:rPr>
          <w:rFonts w:eastAsia="Arial"/>
          <w:lang w:eastAsia="zh-CN"/>
        </w:rPr>
        <w:instrText xml:space="preserve"> REF _Ref146711793 \h </w:instrText>
      </w:r>
      <w:r w:rsidR="00B8653B">
        <w:rPr>
          <w:rFonts w:eastAsia="Arial"/>
          <w:lang w:eastAsia="zh-CN"/>
        </w:rPr>
      </w:r>
      <w:r w:rsidR="00B8653B">
        <w:rPr>
          <w:rFonts w:eastAsia="Arial"/>
          <w:lang w:eastAsia="zh-CN"/>
        </w:rPr>
        <w:fldChar w:fldCharType="separate"/>
      </w:r>
      <w:r w:rsidR="00B8653B">
        <w:t xml:space="preserve">Figure </w:t>
      </w:r>
      <w:r w:rsidR="00B8653B">
        <w:rPr>
          <w:noProof/>
        </w:rPr>
        <w:t>2</w:t>
      </w:r>
      <w:r w:rsidR="00B8653B">
        <w:rPr>
          <w:rFonts w:eastAsia="Arial"/>
          <w:lang w:eastAsia="zh-CN"/>
        </w:rPr>
        <w:fldChar w:fldCharType="end"/>
      </w:r>
      <w:r w:rsidR="00B8653B">
        <w:rPr>
          <w:rFonts w:eastAsia="Arial"/>
          <w:lang w:eastAsia="zh-CN"/>
        </w:rPr>
        <w:t xml:space="preserve"> </w:t>
      </w:r>
      <w:r>
        <w:rPr>
          <w:rFonts w:eastAsia="Arial"/>
          <w:lang w:eastAsia="zh-CN"/>
        </w:rPr>
        <w:t xml:space="preserve">below </w:t>
      </w:r>
      <w:r w:rsidR="00B8653B">
        <w:rPr>
          <w:rFonts w:eastAsia="Arial"/>
          <w:lang w:eastAsia="zh-CN"/>
        </w:rPr>
        <w:t>summarize</w:t>
      </w:r>
      <w:r>
        <w:rPr>
          <w:rFonts w:eastAsia="Arial"/>
          <w:lang w:eastAsia="zh-CN"/>
        </w:rPr>
        <w:t xml:space="preserve"> </w:t>
      </w:r>
      <w:r w:rsidR="00B8653B">
        <w:rPr>
          <w:rFonts w:eastAsia="Arial"/>
          <w:lang w:eastAsia="zh-CN"/>
        </w:rPr>
        <w:t xml:space="preserve">respectively </w:t>
      </w:r>
      <w:r>
        <w:rPr>
          <w:rFonts w:eastAsia="Arial"/>
          <w:lang w:eastAsia="zh-CN"/>
        </w:rPr>
        <w:t>the agreed MSD test point and</w:t>
      </w:r>
      <w:r w:rsidR="00B8653B">
        <w:rPr>
          <w:rFonts w:eastAsia="Arial"/>
          <w:lang w:eastAsia="zh-CN"/>
        </w:rPr>
        <w:t xml:space="preserve"> the</w:t>
      </w:r>
      <w:r>
        <w:rPr>
          <w:rFonts w:eastAsia="Arial"/>
          <w:lang w:eastAsia="zh-CN"/>
        </w:rPr>
        <w:t xml:space="preserve"> corresponding IMD landscape for </w:t>
      </w:r>
      <w:r w:rsidR="00B8653B">
        <w:rPr>
          <w:rFonts w:eastAsia="Arial"/>
          <w:lang w:eastAsia="zh-CN"/>
        </w:rPr>
        <w:t xml:space="preserve">CA_n7B </w:t>
      </w:r>
      <w:r>
        <w:rPr>
          <w:rFonts w:eastAsia="Arial"/>
          <w:lang w:eastAsia="zh-CN"/>
        </w:rPr>
        <w:t>BCS 0</w:t>
      </w:r>
      <w:r w:rsidR="005106B1">
        <w:rPr>
          <w:rFonts w:eastAsia="Arial"/>
          <w:lang w:eastAsia="zh-CN"/>
        </w:rPr>
        <w:t>,</w:t>
      </w:r>
      <w:r>
        <w:rPr>
          <w:rFonts w:eastAsia="Arial"/>
          <w:lang w:eastAsia="zh-CN"/>
        </w:rPr>
        <w:t xml:space="preserve"> for which the maximum aggregated bandwidth is 50MHz [3].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1"/>
        <w:gridCol w:w="1195"/>
        <w:gridCol w:w="2073"/>
        <w:gridCol w:w="1521"/>
        <w:gridCol w:w="1540"/>
        <w:gridCol w:w="796"/>
        <w:gridCol w:w="585"/>
        <w:gridCol w:w="1316"/>
      </w:tblGrid>
      <w:tr w:rsidR="00B8653B" w:rsidRPr="00B8653B" w14:paraId="0A2EF88A" w14:textId="77777777" w:rsidTr="00B8653B">
        <w:trPr>
          <w:trHeight w:val="690"/>
          <w:jc w:val="center"/>
        </w:trPr>
        <w:tc>
          <w:tcPr>
            <w:tcW w:w="6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BC940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CA configuration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47603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SCS</w:t>
            </w:r>
          </w:p>
          <w:p w14:paraId="2C904228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(PCC/SCC)</w:t>
            </w:r>
          </w:p>
          <w:p w14:paraId="3546D60B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(kHz)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E31D8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Aggregated channel bandwidth (PCC+SCC)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B211B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UL PCC allocation</w:t>
            </w:r>
          </w:p>
          <w:p w14:paraId="2ED1E98B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(L</w:t>
            </w:r>
            <w:r w:rsidRPr="00B8653B">
              <w:rPr>
                <w:rFonts w:ascii="Arial" w:hAnsi="Arial"/>
                <w:b/>
                <w:sz w:val="18"/>
                <w:vertAlign w:val="subscript"/>
                <w:lang w:val="en-US" w:eastAsia="en-US"/>
              </w:rPr>
              <w:t>CRB</w:t>
            </w: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)</w:t>
            </w:r>
          </w:p>
        </w:tc>
        <w:tc>
          <w:tcPr>
            <w:tcW w:w="7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94014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UL SCC allocation</w:t>
            </w:r>
          </w:p>
          <w:p w14:paraId="061C1D28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(L</w:t>
            </w:r>
            <w:r w:rsidRPr="00B8653B">
              <w:rPr>
                <w:rFonts w:ascii="Arial" w:hAnsi="Arial"/>
                <w:b/>
                <w:sz w:val="18"/>
                <w:vertAlign w:val="subscript"/>
                <w:lang w:val="en-US" w:eastAsia="en-US"/>
              </w:rPr>
              <w:t>CRB</w:t>
            </w: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)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72B7E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PCC ΔR</w:t>
            </w:r>
            <w:r w:rsidRPr="00B8653B">
              <w:rPr>
                <w:rFonts w:ascii="Arial" w:hAnsi="Arial"/>
                <w:b/>
                <w:sz w:val="18"/>
                <w:vertAlign w:val="subscript"/>
                <w:lang w:val="en-US" w:eastAsia="en-US"/>
              </w:rPr>
              <w:t>IBNC</w:t>
            </w: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 xml:space="preserve"> (dB)</w:t>
            </w:r>
          </w:p>
        </w:tc>
        <w:tc>
          <w:tcPr>
            <w:tcW w:w="2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56C882B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SCC ΔR</w:t>
            </w:r>
            <w:r w:rsidRPr="00B8653B">
              <w:rPr>
                <w:rFonts w:ascii="Arial" w:hAnsi="Arial"/>
                <w:b/>
                <w:sz w:val="18"/>
                <w:vertAlign w:val="subscript"/>
                <w:lang w:val="en-US" w:eastAsia="en-US"/>
              </w:rPr>
              <w:t>IBNC</w:t>
            </w: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 xml:space="preserve"> (dB)</w:t>
            </w:r>
          </w:p>
        </w:tc>
        <w:tc>
          <w:tcPr>
            <w:tcW w:w="63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0BC28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sz w:val="18"/>
                <w:lang w:val="en-US" w:eastAsia="en-US"/>
              </w:rPr>
              <w:t>Duplex mode</w:t>
            </w:r>
          </w:p>
        </w:tc>
      </w:tr>
      <w:tr w:rsidR="00B8653B" w:rsidRPr="00B8653B" w14:paraId="3A000ACB" w14:textId="77777777" w:rsidTr="00B8653B">
        <w:trPr>
          <w:trHeight w:val="414"/>
          <w:jc w:val="center"/>
        </w:trPr>
        <w:tc>
          <w:tcPr>
            <w:tcW w:w="680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0FE36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sz w:val="18"/>
                <w:lang w:val="en-US" w:eastAsia="en-US"/>
              </w:rPr>
              <w:t>CA_n7B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51F7A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sz w:val="18"/>
                <w:lang w:val="en-US" w:eastAsia="en-US"/>
              </w:rPr>
              <w:t>15/15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57E8F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b/>
                <w:bCs/>
                <w:sz w:val="18"/>
                <w:highlight w:val="yellow"/>
                <w:lang w:val="en-US" w:eastAsia="en-US"/>
              </w:rPr>
              <w:t>10MHz + 40MHz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51BE0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  <w:lang w:val="en-US" w:eastAsia="en-US"/>
              </w:rPr>
            </w:pPr>
            <w:r w:rsidRPr="00B8653B">
              <w:rPr>
                <w:rFonts w:ascii="Arial" w:hAnsi="Arial"/>
                <w:b/>
                <w:bCs/>
                <w:sz w:val="18"/>
                <w:szCs w:val="18"/>
                <w:highlight w:val="yellow"/>
                <w:lang w:val="en-US" w:eastAsia="en-US"/>
              </w:rPr>
              <w:t>9 (</w:t>
            </w:r>
            <w:proofErr w:type="spellStart"/>
            <w:r w:rsidRPr="00B8653B">
              <w:rPr>
                <w:rFonts w:ascii="Arial" w:hAnsi="Arial"/>
                <w:b/>
                <w:bCs/>
                <w:sz w:val="18"/>
                <w:szCs w:val="18"/>
                <w:highlight w:val="yellow"/>
                <w:lang w:val="en-US" w:eastAsia="en-US"/>
              </w:rPr>
              <w:t>RB</w:t>
            </w:r>
            <w:r w:rsidRPr="00B8653B">
              <w:rPr>
                <w:rFonts w:ascii="Arial" w:hAnsi="Arial"/>
                <w:b/>
                <w:bCs/>
                <w:sz w:val="12"/>
                <w:szCs w:val="12"/>
                <w:highlight w:val="yellow"/>
                <w:lang w:val="en-US" w:eastAsia="en-US"/>
              </w:rPr>
              <w:t>start</w:t>
            </w:r>
            <w:proofErr w:type="spellEnd"/>
            <w:r w:rsidRPr="00B8653B">
              <w:rPr>
                <w:rFonts w:ascii="Arial" w:hAnsi="Arial"/>
                <w:b/>
                <w:bCs/>
                <w:sz w:val="12"/>
                <w:szCs w:val="12"/>
                <w:highlight w:val="yellow"/>
                <w:lang w:val="en-US" w:eastAsia="en-US"/>
              </w:rPr>
              <w:t xml:space="preserve"> </w:t>
            </w:r>
            <w:r w:rsidRPr="00B8653B">
              <w:rPr>
                <w:rFonts w:ascii="Arial" w:hAnsi="Arial"/>
                <w:b/>
                <w:bCs/>
                <w:sz w:val="18"/>
                <w:szCs w:val="18"/>
                <w:highlight w:val="yellow"/>
                <w:lang w:val="en-US" w:eastAsia="en-US"/>
              </w:rPr>
              <w:t xml:space="preserve">= 26) 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B37D1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szCs w:val="18"/>
                <w:highlight w:val="yellow"/>
                <w:lang w:val="en-US" w:eastAsia="en-US"/>
              </w:rPr>
            </w:pPr>
            <w:r w:rsidRPr="00B8653B">
              <w:rPr>
                <w:rFonts w:ascii="Arial" w:hAnsi="Arial"/>
                <w:b/>
                <w:bCs/>
                <w:sz w:val="18"/>
                <w:szCs w:val="18"/>
                <w:highlight w:val="yellow"/>
                <w:lang w:val="en-US" w:eastAsia="en-US"/>
              </w:rPr>
              <w:t>36 (</w:t>
            </w:r>
            <w:proofErr w:type="spellStart"/>
            <w:r w:rsidRPr="00B8653B">
              <w:rPr>
                <w:rFonts w:ascii="Arial" w:hAnsi="Arial"/>
                <w:b/>
                <w:bCs/>
                <w:sz w:val="18"/>
                <w:szCs w:val="18"/>
                <w:highlight w:val="yellow"/>
                <w:lang w:val="en-US" w:eastAsia="en-US"/>
              </w:rPr>
              <w:t>RB</w:t>
            </w:r>
            <w:r w:rsidRPr="00B8653B">
              <w:rPr>
                <w:rFonts w:ascii="Arial" w:hAnsi="Arial"/>
                <w:b/>
                <w:bCs/>
                <w:sz w:val="12"/>
                <w:szCs w:val="12"/>
                <w:highlight w:val="yellow"/>
                <w:lang w:val="en-US" w:eastAsia="en-US"/>
              </w:rPr>
              <w:t>start</w:t>
            </w:r>
            <w:proofErr w:type="spellEnd"/>
            <w:r w:rsidRPr="00B8653B">
              <w:rPr>
                <w:rFonts w:ascii="Arial" w:hAnsi="Arial"/>
                <w:b/>
                <w:bCs/>
                <w:sz w:val="12"/>
                <w:szCs w:val="12"/>
                <w:highlight w:val="yellow"/>
                <w:lang w:val="en-US" w:eastAsia="en-US"/>
              </w:rPr>
              <w:t xml:space="preserve"> </w:t>
            </w:r>
            <w:r w:rsidRPr="00B8653B">
              <w:rPr>
                <w:rFonts w:ascii="Arial" w:hAnsi="Arial"/>
                <w:b/>
                <w:bCs/>
                <w:sz w:val="18"/>
                <w:szCs w:val="18"/>
                <w:highlight w:val="yellow"/>
                <w:lang w:val="en-US" w:eastAsia="en-US"/>
              </w:rPr>
              <w:t xml:space="preserve">= 180) 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925CA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highlight w:val="yellow"/>
                <w:lang w:val="en-US" w:eastAsia="en-US"/>
              </w:rPr>
            </w:pPr>
            <w:r w:rsidRPr="00B8653B">
              <w:rPr>
                <w:rFonts w:ascii="Arial" w:hAnsi="Arial"/>
                <w:b/>
                <w:bCs/>
                <w:sz w:val="18"/>
                <w:highlight w:val="yellow"/>
                <w:lang w:val="en-US" w:eastAsia="en-US"/>
              </w:rPr>
              <w:t>34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2BA08F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highlight w:val="yellow"/>
                <w:lang w:val="en-US" w:eastAsia="en-US"/>
              </w:rPr>
            </w:pPr>
            <w:r w:rsidRPr="00B8653B">
              <w:rPr>
                <w:rFonts w:ascii="Arial" w:hAnsi="Arial"/>
                <w:b/>
                <w:bCs/>
                <w:sz w:val="18"/>
                <w:highlight w:val="yellow"/>
                <w:lang w:val="en-US" w:eastAsia="en-US"/>
              </w:rPr>
              <w:t>25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B502F" w14:textId="77777777" w:rsidR="00B8653B" w:rsidRPr="00B8653B" w:rsidRDefault="00B8653B" w:rsidP="00B865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sz w:val="18"/>
                <w:lang w:val="en-US" w:eastAsia="en-US"/>
              </w:rPr>
              <w:t>FDD</w:t>
            </w:r>
          </w:p>
        </w:tc>
      </w:tr>
      <w:tr w:rsidR="00B8653B" w:rsidRPr="00B8653B" w14:paraId="038191A3" w14:textId="77777777" w:rsidTr="00B8653B">
        <w:trPr>
          <w:trHeight w:val="352"/>
          <w:jc w:val="center"/>
        </w:trPr>
        <w:tc>
          <w:tcPr>
            <w:tcW w:w="5000" w:type="pct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AAE0FE" w14:textId="77777777" w:rsidR="00B8653B" w:rsidRPr="00B8653B" w:rsidRDefault="00B8653B" w:rsidP="00B865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sz w:val="18"/>
                <w:lang w:val="en-US" w:eastAsia="en-US"/>
              </w:rPr>
              <w:t>NOTE 1:</w:t>
            </w:r>
            <w:r w:rsidRPr="00B8653B">
              <w:rPr>
                <w:rFonts w:ascii="Arial" w:hAnsi="Arial"/>
                <w:sz w:val="18"/>
                <w:lang w:val="en-US" w:eastAsia="en-US"/>
              </w:rPr>
              <w:tab/>
              <w:t>All combinations of channel bandwidths defined in Table 5.5A.1-1.</w:t>
            </w:r>
          </w:p>
          <w:p w14:paraId="6C86428B" w14:textId="2192F841" w:rsidR="00B8653B" w:rsidRPr="00B8653B" w:rsidRDefault="00B8653B" w:rsidP="00B865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sz w:val="18"/>
                <w:lang w:val="en-US" w:eastAsia="zh-CN"/>
              </w:rPr>
              <w:t>NOTE 2:</w:t>
            </w:r>
            <w:r w:rsidRPr="00B8653B">
              <w:rPr>
                <w:rFonts w:ascii="Arial" w:hAnsi="Arial"/>
                <w:sz w:val="18"/>
                <w:lang w:val="en-US" w:eastAsia="zh-CN"/>
              </w:rPr>
              <w:tab/>
              <w:t xml:space="preserve">The carrier </w:t>
            </w:r>
            <w:proofErr w:type="spellStart"/>
            <w:r w:rsidRPr="00B8653B">
              <w:rPr>
                <w:rFonts w:ascii="Arial" w:hAnsi="Arial"/>
                <w:sz w:val="18"/>
                <w:lang w:val="en-US" w:eastAsia="zh-CN"/>
              </w:rPr>
              <w:t>centre</w:t>
            </w:r>
            <w:proofErr w:type="spellEnd"/>
            <w:r w:rsidRPr="00B8653B">
              <w:rPr>
                <w:rFonts w:ascii="Arial" w:hAnsi="Arial"/>
                <w:sz w:val="18"/>
                <w:lang w:val="en-US" w:eastAsia="zh-CN"/>
              </w:rPr>
              <w:t xml:space="preserve"> frequency of SCC in the UL operating band is configured closer to the DL operating band.</w:t>
            </w:r>
          </w:p>
          <w:p w14:paraId="75B3B944" w14:textId="77777777" w:rsidR="00B8653B" w:rsidRPr="00B8653B" w:rsidRDefault="00B8653B" w:rsidP="00B865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sz w:val="18"/>
                <w:lang w:val="en-US" w:eastAsia="zh-CN"/>
              </w:rPr>
              <w:t>NOTE 3:</w:t>
            </w:r>
            <w:r w:rsidRPr="00B8653B">
              <w:rPr>
                <w:rFonts w:ascii="Arial" w:hAnsi="Arial"/>
                <w:sz w:val="18"/>
                <w:lang w:val="en-US" w:eastAsia="zh-CN"/>
              </w:rPr>
              <w:tab/>
            </w:r>
            <w:r w:rsidRPr="00B8653B">
              <w:rPr>
                <w:rFonts w:ascii="Arial" w:hAnsi="Arial"/>
                <w:sz w:val="18"/>
                <w:lang w:val="en-US" w:eastAsia="en-US"/>
              </w:rPr>
              <w:t>The transmi</w:t>
            </w:r>
            <w:r w:rsidRPr="00B8653B">
              <w:rPr>
                <w:rFonts w:ascii="Arial" w:hAnsi="Arial"/>
                <w:sz w:val="18"/>
                <w:lang w:val="en-US" w:eastAsia="zh-CN"/>
              </w:rPr>
              <w:t xml:space="preserve">tted power over both PCC and SCC </w:t>
            </w:r>
            <w:r w:rsidRPr="00B8653B">
              <w:rPr>
                <w:rFonts w:ascii="Arial" w:hAnsi="Arial"/>
                <w:sz w:val="18"/>
                <w:lang w:val="en-US" w:eastAsia="en-US"/>
              </w:rPr>
              <w:t>shall be set to P</w:t>
            </w:r>
            <w:r w:rsidRPr="00B8653B">
              <w:rPr>
                <w:rFonts w:ascii="Arial" w:hAnsi="Arial"/>
                <w:sz w:val="18"/>
                <w:vertAlign w:val="subscript"/>
                <w:lang w:val="en-US" w:eastAsia="en-US"/>
              </w:rPr>
              <w:t>UMAX</w:t>
            </w:r>
            <w:r w:rsidRPr="00B8653B">
              <w:rPr>
                <w:rFonts w:ascii="Arial" w:hAnsi="Arial"/>
                <w:sz w:val="18"/>
                <w:lang w:val="en-US" w:eastAsia="en-US"/>
              </w:rPr>
              <w:t xml:space="preserve"> as defined in subclause 6.2A.4</w:t>
            </w:r>
            <w:r w:rsidRPr="00B8653B">
              <w:rPr>
                <w:rFonts w:ascii="Arial" w:hAnsi="Arial"/>
                <w:sz w:val="18"/>
                <w:lang w:val="en-US" w:eastAsia="zh-CN"/>
              </w:rPr>
              <w:t>.</w:t>
            </w:r>
          </w:p>
          <w:p w14:paraId="0AD75FC4" w14:textId="77777777" w:rsidR="00B8653B" w:rsidRPr="00B8653B" w:rsidRDefault="00B8653B" w:rsidP="00B8653B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  <w:lang w:val="en-US" w:eastAsia="en-US"/>
              </w:rPr>
            </w:pPr>
            <w:r w:rsidRPr="00B8653B">
              <w:rPr>
                <w:rFonts w:ascii="Arial" w:hAnsi="Arial"/>
                <w:sz w:val="18"/>
                <w:lang w:val="en-US" w:eastAsia="en-US"/>
              </w:rPr>
              <w:t>NOTE 4:</w:t>
            </w:r>
            <w:r w:rsidRPr="00B8653B">
              <w:rPr>
                <w:rFonts w:ascii="Arial" w:hAnsi="Arial"/>
                <w:sz w:val="18"/>
                <w:lang w:val="en-US" w:eastAsia="en-US"/>
              </w:rPr>
              <w:tab/>
              <w:t>The PCC allocation is same as Transmission bandwidth configuration N</w:t>
            </w:r>
            <w:r w:rsidRPr="00B8653B">
              <w:rPr>
                <w:rFonts w:ascii="Arial" w:hAnsi="Arial"/>
                <w:sz w:val="18"/>
                <w:vertAlign w:val="subscript"/>
                <w:lang w:val="en-US" w:eastAsia="en-US"/>
              </w:rPr>
              <w:t>RB</w:t>
            </w:r>
            <w:r w:rsidRPr="00B8653B">
              <w:rPr>
                <w:rFonts w:ascii="Arial" w:hAnsi="Arial"/>
                <w:sz w:val="18"/>
                <w:lang w:val="en-US" w:eastAsia="en-US"/>
              </w:rPr>
              <w:t xml:space="preserve"> as defined in Table 5.3.2-1. </w:t>
            </w:r>
          </w:p>
        </w:tc>
      </w:tr>
    </w:tbl>
    <w:p w14:paraId="3050F126" w14:textId="5FA557DC" w:rsidR="00816D02" w:rsidRDefault="00816D02" w:rsidP="00B8653B">
      <w:pPr>
        <w:pStyle w:val="Caption"/>
        <w:spacing w:after="0"/>
        <w:rPr>
          <w:b w:val="0"/>
          <w:bCs w:val="0"/>
        </w:rPr>
      </w:pPr>
      <w:bookmarkStart w:id="0" w:name="_Ref1467114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 w:rsidRPr="00816D02">
        <w:rPr>
          <w:b w:val="0"/>
          <w:bCs w:val="0"/>
        </w:rPr>
        <w:t>CA_n7B BCS 0 MSD test point [3]</w:t>
      </w:r>
    </w:p>
    <w:p w14:paraId="677F41A7" w14:textId="77777777" w:rsidR="00B8653B" w:rsidRDefault="00B8653B" w:rsidP="00B8653B">
      <w:pPr>
        <w:snapToGrid w:val="0"/>
        <w:spacing w:after="0"/>
        <w:jc w:val="center"/>
        <w:rPr>
          <w:rFonts w:eastAsia="Arial"/>
          <w:lang w:val="en-US"/>
        </w:rPr>
      </w:pPr>
    </w:p>
    <w:p w14:paraId="4E358BF0" w14:textId="0B30BAE9" w:rsidR="00B8653B" w:rsidRDefault="00B8653B" w:rsidP="00B8653B">
      <w:pPr>
        <w:snapToGrid w:val="0"/>
        <w:spacing w:after="0"/>
        <w:jc w:val="center"/>
        <w:rPr>
          <w:rFonts w:eastAsia="Arial"/>
          <w:lang w:val="en-US"/>
        </w:rPr>
      </w:pPr>
      <w:r w:rsidRPr="00B8653B">
        <w:rPr>
          <w:rFonts w:eastAsia="Arial"/>
          <w:noProof/>
        </w:rPr>
        <w:drawing>
          <wp:inline distT="0" distB="0" distL="0" distR="0" wp14:anchorId="0DE937E5" wp14:editId="3BC4E277">
            <wp:extent cx="4026828" cy="1741666"/>
            <wp:effectExtent l="0" t="0" r="0" b="0"/>
            <wp:docPr id="4620811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769" cy="1751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A7BF0" w14:textId="4BFB829F" w:rsidR="00B8653B" w:rsidRDefault="00B8653B" w:rsidP="00B8653B">
      <w:pPr>
        <w:pStyle w:val="Caption"/>
        <w:spacing w:after="0"/>
        <w:rPr>
          <w:b w:val="0"/>
          <w:bCs w:val="0"/>
        </w:rPr>
      </w:pPr>
      <w:bookmarkStart w:id="1" w:name="_Ref1467117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: </w:t>
      </w:r>
      <w:r w:rsidRPr="00816D02">
        <w:rPr>
          <w:b w:val="0"/>
          <w:bCs w:val="0"/>
        </w:rPr>
        <w:t>CA_n7B BCS</w:t>
      </w:r>
      <w:r>
        <w:rPr>
          <w:b w:val="0"/>
          <w:bCs w:val="0"/>
        </w:rPr>
        <w:t>0</w:t>
      </w:r>
      <w:r w:rsidRPr="00816D02">
        <w:rPr>
          <w:b w:val="0"/>
          <w:bCs w:val="0"/>
        </w:rPr>
        <w:t xml:space="preserve"> </w:t>
      </w:r>
      <w:r>
        <w:rPr>
          <w:b w:val="0"/>
          <w:bCs w:val="0"/>
        </w:rPr>
        <w:t>IMD landscape</w:t>
      </w:r>
      <w:r w:rsidRPr="00816D02">
        <w:rPr>
          <w:b w:val="0"/>
          <w:bCs w:val="0"/>
        </w:rPr>
        <w:t xml:space="preserve"> [3]</w:t>
      </w:r>
    </w:p>
    <w:p w14:paraId="5F900CF9" w14:textId="77777777" w:rsidR="00B8653B" w:rsidRDefault="00B8653B" w:rsidP="00B8653B">
      <w:pPr>
        <w:rPr>
          <w:rFonts w:eastAsia="Arial"/>
          <w:lang w:val="en-US"/>
        </w:rPr>
      </w:pPr>
    </w:p>
    <w:p w14:paraId="61E2F268" w14:textId="323F65E4" w:rsidR="00B8653B" w:rsidRDefault="00B8653B" w:rsidP="00B8653B">
      <w:pPr>
        <w:rPr>
          <w:rFonts w:eastAsia="Arial"/>
          <w:lang w:val="en-US"/>
        </w:rPr>
      </w:pPr>
      <w:r>
        <w:rPr>
          <w:rFonts w:eastAsia="Arial"/>
          <w:lang w:val="en-US"/>
        </w:rPr>
        <w:t xml:space="preserve">The PCC/SCC MSD is specified at 34dB and 25dB due to IMD5 and IMD7 </w:t>
      </w:r>
      <w:r w:rsidR="00F90313">
        <w:rPr>
          <w:rFonts w:eastAsia="Arial"/>
          <w:lang w:val="en-US"/>
        </w:rPr>
        <w:t xml:space="preserve">PCC/SCC </w:t>
      </w:r>
      <w:r>
        <w:rPr>
          <w:rFonts w:eastAsia="Arial"/>
          <w:lang w:val="en-US"/>
        </w:rPr>
        <w:t>overlap</w:t>
      </w:r>
      <w:r w:rsidR="005106B1">
        <w:rPr>
          <w:rFonts w:eastAsia="Arial"/>
          <w:lang w:val="en-US"/>
        </w:rPr>
        <w:t>,</w:t>
      </w:r>
      <w:r>
        <w:rPr>
          <w:rFonts w:eastAsia="Arial"/>
          <w:lang w:val="en-US"/>
        </w:rPr>
        <w:t xml:space="preserve"> respectively.</w:t>
      </w:r>
    </w:p>
    <w:p w14:paraId="07DDF146" w14:textId="072C163A" w:rsidR="00B8653B" w:rsidRPr="00B8653B" w:rsidRDefault="00B8653B" w:rsidP="00B8653B">
      <w:pPr>
        <w:rPr>
          <w:rFonts w:eastAsia="Arial"/>
          <w:lang w:val="en-US"/>
        </w:rPr>
      </w:pPr>
      <w:r>
        <w:rPr>
          <w:rFonts w:eastAsia="Arial"/>
          <w:lang w:val="en-US"/>
        </w:rPr>
        <w:t>In this contribution, we propose an MSD test point for BCS4-5 that complies with WF [2].</w:t>
      </w:r>
    </w:p>
    <w:p w14:paraId="0A25DDD5" w14:textId="116DFC4F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="00B8653B">
        <w:rPr>
          <w:rFonts w:eastAsia="Arial"/>
          <w:lang w:eastAsia="zh-CN"/>
        </w:rPr>
        <w:t>CA_n7B BCS4-5 MSD Test Point</w:t>
      </w:r>
    </w:p>
    <w:p w14:paraId="261AECD6" w14:textId="54D59A3D" w:rsidR="00B8653B" w:rsidRDefault="00B8653B" w:rsidP="00343AA7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>With BCS4-5, the maximum aggregated BW now becomes 70MHz, i.e.</w:t>
      </w:r>
      <w:r w:rsidR="005106B1">
        <w:rPr>
          <w:lang w:val="en-US" w:eastAsia="en-US"/>
        </w:rPr>
        <w:t>,</w:t>
      </w:r>
      <w:r>
        <w:rPr>
          <w:lang w:val="en-US" w:eastAsia="en-US"/>
        </w:rPr>
        <w:t xml:space="preserve"> the full band n7 bandwidth. According to WF [2], the MSD test point should be selected to maximize the PCC MSD. For 70MHz aggregated BW, this condition may be met for the smallest </w:t>
      </w:r>
      <w:r w:rsidR="00F90313">
        <w:rPr>
          <w:lang w:val="en-US" w:eastAsia="en-US"/>
        </w:rPr>
        <w:t xml:space="preserve">PCC </w:t>
      </w:r>
      <w:r>
        <w:rPr>
          <w:lang w:val="en-US" w:eastAsia="en-US"/>
        </w:rPr>
        <w:t>CBW, i.e.</w:t>
      </w:r>
      <w:r w:rsidR="005106B1">
        <w:rPr>
          <w:lang w:val="en-US" w:eastAsia="en-US"/>
        </w:rPr>
        <w:t>,</w:t>
      </w:r>
      <w:r>
        <w:rPr>
          <w:lang w:val="en-US" w:eastAsia="en-US"/>
        </w:rPr>
        <w:t xml:space="preserve"> for PCC/SCC respective CBW configurations of 20MHz+50MHz. It can be anticipated from </w:t>
      </w:r>
      <w:r w:rsidR="00F90313">
        <w:rPr>
          <w:lang w:val="en-US" w:eastAsia="en-US"/>
        </w:rPr>
        <w:t xml:space="preserve">the </w:t>
      </w:r>
      <w:r>
        <w:rPr>
          <w:lang w:val="en-US" w:eastAsia="en-US"/>
        </w:rPr>
        <w:t>BCS0 IMD landscape that the BCS4-5 configuration may create conditions where IMD3 overlaps the PCC and IMD5 overlaps the SCC. Hence</w:t>
      </w:r>
      <w:r w:rsidR="005106B1">
        <w:rPr>
          <w:lang w:val="en-US" w:eastAsia="en-US"/>
        </w:rPr>
        <w:t>,</w:t>
      </w:r>
      <w:r>
        <w:rPr>
          <w:lang w:val="en-US" w:eastAsia="en-US"/>
        </w:rPr>
        <w:t xml:space="preserve"> the MSD is likely to be even higher for BCS4-5 than it currently is for BCS0.</w:t>
      </w:r>
    </w:p>
    <w:p w14:paraId="1639800A" w14:textId="0ABD5DDE" w:rsidR="00B8653B" w:rsidRDefault="00B8653B" w:rsidP="00B8653B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 xml:space="preserve">Also, </w:t>
      </w:r>
      <w:r w:rsidR="00F90313">
        <w:rPr>
          <w:lang w:val="en-US" w:eastAsia="en-US"/>
        </w:rPr>
        <w:t xml:space="preserve">this </w:t>
      </w:r>
      <w:r>
        <w:rPr>
          <w:lang w:val="en-US" w:eastAsia="en-US"/>
        </w:rPr>
        <w:t>BCS4-5</w:t>
      </w:r>
      <w:r w:rsidR="00F90313">
        <w:rPr>
          <w:lang w:val="en-US" w:eastAsia="en-US"/>
        </w:rPr>
        <w:t xml:space="preserve"> request</w:t>
      </w:r>
      <w:r>
        <w:rPr>
          <w:lang w:val="en-US" w:eastAsia="en-US"/>
        </w:rPr>
        <w:t xml:space="preserve"> is equivalent to configuring the UE/network with component carriers that occupy the whole bandwidth of band n7. To our knowledge, </w:t>
      </w:r>
      <w:proofErr w:type="gramStart"/>
      <w:r>
        <w:rPr>
          <w:lang w:val="en-US" w:eastAsia="en-US"/>
        </w:rPr>
        <w:t xml:space="preserve">there  </w:t>
      </w:r>
      <w:r w:rsidR="005106B1">
        <w:rPr>
          <w:lang w:val="en-US" w:eastAsia="en-US"/>
        </w:rPr>
        <w:t>no</w:t>
      </w:r>
      <w:proofErr w:type="gramEnd"/>
      <w:r w:rsidR="005106B1">
        <w:rPr>
          <w:lang w:val="en-US" w:eastAsia="en-US"/>
        </w:rPr>
        <w:t xml:space="preserve"> </w:t>
      </w:r>
      <w:proofErr w:type="gramStart"/>
      <w:r>
        <w:rPr>
          <w:lang w:val="en-US" w:eastAsia="en-US"/>
        </w:rPr>
        <w:t>operators</w:t>
      </w:r>
      <w:proofErr w:type="gramEnd"/>
      <w:r>
        <w:rPr>
          <w:lang w:val="en-US" w:eastAsia="en-US"/>
        </w:rPr>
        <w:t xml:space="preserve"> have such spectrum allocation. This BCS4-5 request is therefore questionable.</w:t>
      </w:r>
    </w:p>
    <w:p w14:paraId="497C8FEA" w14:textId="7B3CFF41" w:rsidR="00B8653B" w:rsidRDefault="00B8653B" w:rsidP="00B8653B">
      <w:pPr>
        <w:spacing w:after="120"/>
        <w:jc w:val="both"/>
        <w:rPr>
          <w:b/>
          <w:bCs/>
          <w:lang w:val="en-US" w:eastAsia="en-US"/>
        </w:rPr>
      </w:pPr>
      <w:r w:rsidRPr="00B8653B">
        <w:rPr>
          <w:b/>
          <w:bCs/>
          <w:lang w:val="en-US" w:eastAsia="en-US"/>
        </w:rPr>
        <w:lastRenderedPageBreak/>
        <w:t>Observation</w:t>
      </w:r>
      <w:r>
        <w:rPr>
          <w:b/>
          <w:bCs/>
          <w:lang w:val="en-US" w:eastAsia="en-US"/>
        </w:rPr>
        <w:t>:</w:t>
      </w:r>
      <w:r w:rsidRPr="00B8653B">
        <w:rPr>
          <w:b/>
          <w:bCs/>
          <w:lang w:val="en-US" w:eastAsia="en-US"/>
        </w:rPr>
        <w:t xml:space="preserve"> With 70MHz maximum aggregated BW, </w:t>
      </w:r>
      <w:r>
        <w:rPr>
          <w:b/>
          <w:bCs/>
          <w:lang w:val="en-US" w:eastAsia="en-US"/>
        </w:rPr>
        <w:t xml:space="preserve">the </w:t>
      </w:r>
      <w:r w:rsidRPr="00B8653B">
        <w:rPr>
          <w:b/>
          <w:bCs/>
          <w:lang w:val="en-US" w:eastAsia="en-US"/>
        </w:rPr>
        <w:t xml:space="preserve">CA_n7B BCS4-5 request is equivalent to configuring the UE/network with component carriers that occupy the whole </w:t>
      </w:r>
      <w:r>
        <w:rPr>
          <w:b/>
          <w:bCs/>
          <w:lang w:val="en-US" w:eastAsia="en-US"/>
        </w:rPr>
        <w:t xml:space="preserve">bandwidth of </w:t>
      </w:r>
      <w:r w:rsidRPr="00B8653B">
        <w:rPr>
          <w:b/>
          <w:bCs/>
          <w:lang w:val="en-US" w:eastAsia="en-US"/>
        </w:rPr>
        <w:t>band n7. Th</w:t>
      </w:r>
      <w:r>
        <w:rPr>
          <w:b/>
          <w:bCs/>
          <w:lang w:val="en-US" w:eastAsia="en-US"/>
        </w:rPr>
        <w:t>e benefits of this</w:t>
      </w:r>
      <w:r w:rsidRPr="00B8653B">
        <w:rPr>
          <w:b/>
          <w:bCs/>
          <w:lang w:val="en-US" w:eastAsia="en-US"/>
        </w:rPr>
        <w:t xml:space="preserve"> BCS4-5 request </w:t>
      </w:r>
      <w:r>
        <w:rPr>
          <w:b/>
          <w:bCs/>
          <w:lang w:val="en-US" w:eastAsia="en-US"/>
        </w:rPr>
        <w:t>are</w:t>
      </w:r>
      <w:r w:rsidRPr="00B8653B">
        <w:rPr>
          <w:b/>
          <w:bCs/>
          <w:lang w:val="en-US" w:eastAsia="en-US"/>
        </w:rPr>
        <w:t xml:space="preserve"> therefore questionable</w:t>
      </w:r>
      <w:r>
        <w:rPr>
          <w:b/>
          <w:bCs/>
          <w:lang w:val="en-US" w:eastAsia="en-US"/>
        </w:rPr>
        <w:t xml:space="preserve"> since:</w:t>
      </w:r>
    </w:p>
    <w:p w14:paraId="109563FF" w14:textId="6F947D95" w:rsidR="00B8653B" w:rsidRDefault="00B8653B" w:rsidP="00766862">
      <w:pPr>
        <w:pStyle w:val="ListParagraph"/>
        <w:numPr>
          <w:ilvl w:val="0"/>
          <w:numId w:val="38"/>
        </w:numPr>
        <w:spacing w:after="0"/>
        <w:ind w:left="714" w:firstLineChars="0" w:hanging="357"/>
        <w:jc w:val="both"/>
        <w:rPr>
          <w:b/>
          <w:bCs/>
          <w:lang w:val="en-US" w:eastAsia="en-US"/>
        </w:rPr>
      </w:pPr>
      <w:r w:rsidRPr="00B8653B">
        <w:rPr>
          <w:b/>
          <w:bCs/>
          <w:lang w:val="en-US" w:eastAsia="en-US"/>
        </w:rPr>
        <w:t xml:space="preserve">To our knowledge, there </w:t>
      </w:r>
      <w:r w:rsidR="005106B1">
        <w:rPr>
          <w:b/>
          <w:bCs/>
          <w:lang w:val="en-US" w:eastAsia="en-US"/>
        </w:rPr>
        <w:t>are no</w:t>
      </w:r>
      <w:r w:rsidRPr="00B8653B">
        <w:rPr>
          <w:b/>
          <w:bCs/>
          <w:lang w:val="en-US" w:eastAsia="en-US"/>
        </w:rPr>
        <w:t xml:space="preserve"> operators </w:t>
      </w:r>
      <w:r w:rsidR="005106B1">
        <w:rPr>
          <w:b/>
          <w:bCs/>
          <w:lang w:val="en-US" w:eastAsia="en-US"/>
        </w:rPr>
        <w:t>with</w:t>
      </w:r>
      <w:r w:rsidRPr="00B8653B">
        <w:rPr>
          <w:b/>
          <w:bCs/>
          <w:lang w:val="en-US" w:eastAsia="en-US"/>
        </w:rPr>
        <w:t xml:space="preserve"> such spectrum allocation</w:t>
      </w:r>
      <w:r>
        <w:rPr>
          <w:b/>
          <w:bCs/>
          <w:lang w:val="en-US" w:eastAsia="en-US"/>
        </w:rPr>
        <w:t xml:space="preserve">, so this BCS4-5 request may not represent commercial </w:t>
      </w:r>
      <w:proofErr w:type="gramStart"/>
      <w:r>
        <w:rPr>
          <w:b/>
          <w:bCs/>
          <w:lang w:val="en-US" w:eastAsia="en-US"/>
        </w:rPr>
        <w:t>deployments</w:t>
      </w:r>
      <w:r w:rsidR="005106B1">
        <w:rPr>
          <w:b/>
          <w:bCs/>
          <w:lang w:val="en-US" w:eastAsia="en-US"/>
        </w:rPr>
        <w:t>;</w:t>
      </w:r>
      <w:proofErr w:type="gramEnd"/>
    </w:p>
    <w:p w14:paraId="4ECD350A" w14:textId="2EA2BED5" w:rsidR="00B8653B" w:rsidRPr="00B8653B" w:rsidRDefault="00B8653B" w:rsidP="00766862">
      <w:pPr>
        <w:pStyle w:val="ListParagraph"/>
        <w:numPr>
          <w:ilvl w:val="0"/>
          <w:numId w:val="38"/>
        </w:numPr>
        <w:spacing w:after="0"/>
        <w:ind w:left="714" w:firstLineChars="0" w:hanging="357"/>
        <w:jc w:val="both"/>
        <w:rPr>
          <w:b/>
          <w:bCs/>
          <w:lang w:val="en-US" w:eastAsia="en-US"/>
        </w:rPr>
      </w:pPr>
      <w:r w:rsidRPr="00B8653B">
        <w:rPr>
          <w:b/>
          <w:bCs/>
          <w:lang w:val="en-US" w:eastAsia="en-US"/>
        </w:rPr>
        <w:t>The MSD is expected to be very high, in the range of ~ 42 dB for PCC</w:t>
      </w:r>
      <w:r>
        <w:rPr>
          <w:b/>
          <w:bCs/>
          <w:lang w:val="en-US" w:eastAsia="en-US"/>
        </w:rPr>
        <w:t xml:space="preserve">, </w:t>
      </w:r>
      <w:r w:rsidR="00F90313">
        <w:rPr>
          <w:b/>
          <w:bCs/>
          <w:lang w:val="en-US" w:eastAsia="en-US"/>
        </w:rPr>
        <w:t>therefore</w:t>
      </w:r>
      <w:r w:rsidRPr="00B8653B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>t</w:t>
      </w:r>
      <w:r w:rsidRPr="00B8653B">
        <w:rPr>
          <w:b/>
          <w:bCs/>
          <w:lang w:val="en-US" w:eastAsia="en-US"/>
        </w:rPr>
        <w:t xml:space="preserve">he downlink radio link performance </w:t>
      </w:r>
      <w:r>
        <w:rPr>
          <w:b/>
          <w:bCs/>
          <w:lang w:val="en-US" w:eastAsia="en-US"/>
        </w:rPr>
        <w:t>may be poor</w:t>
      </w:r>
      <w:r w:rsidR="005106B1">
        <w:rPr>
          <w:b/>
          <w:bCs/>
          <w:lang w:val="en-US" w:eastAsia="en-US"/>
        </w:rPr>
        <w:t>; and</w:t>
      </w:r>
    </w:p>
    <w:p w14:paraId="5BA971F8" w14:textId="50F83A1A" w:rsidR="00B8653B" w:rsidRDefault="00B8653B" w:rsidP="00B8653B">
      <w:pPr>
        <w:pStyle w:val="ListParagraph"/>
        <w:numPr>
          <w:ilvl w:val="0"/>
          <w:numId w:val="38"/>
        </w:numPr>
        <w:spacing w:after="0"/>
        <w:ind w:left="714" w:firstLineChars="0" w:hanging="357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This request may lead to very high A-MPR, the benefits of such uplink configuration are unclear.</w:t>
      </w:r>
    </w:p>
    <w:p w14:paraId="1E2C656A" w14:textId="77777777" w:rsidR="00B8653B" w:rsidRPr="00B8653B" w:rsidRDefault="00B8653B" w:rsidP="00B8653B">
      <w:pPr>
        <w:pStyle w:val="ListParagraph"/>
        <w:spacing w:after="0"/>
        <w:ind w:left="714" w:firstLineChars="0" w:firstLine="0"/>
        <w:jc w:val="both"/>
        <w:rPr>
          <w:b/>
          <w:bCs/>
          <w:lang w:val="en-US" w:eastAsia="en-US"/>
        </w:rPr>
      </w:pPr>
    </w:p>
    <w:p w14:paraId="4E732E55" w14:textId="511558CC" w:rsidR="003F0720" w:rsidRDefault="00F90313" w:rsidP="00B8653B">
      <w:r>
        <w:t>W</w:t>
      </w:r>
      <w:r w:rsidR="00B8653B">
        <w:t>e propose an MSD test point which ensures a full IMD3 overlap of the PCC and a partial IMD5 overlap of SCC.</w:t>
      </w:r>
    </w:p>
    <w:p w14:paraId="48DACE53" w14:textId="142215EF" w:rsidR="00F2750F" w:rsidRPr="00343AA7" w:rsidRDefault="00343AA7" w:rsidP="00F2750F">
      <w:pPr>
        <w:rPr>
          <w:b/>
          <w:bCs/>
        </w:rPr>
      </w:pPr>
      <w:r w:rsidRPr="00343AA7">
        <w:rPr>
          <w:b/>
          <w:bCs/>
        </w:rPr>
        <w:t>Proposal: Adopt the MSD test point</w:t>
      </w:r>
      <w:r w:rsidR="00F2750F" w:rsidRPr="00343AA7">
        <w:rPr>
          <w:b/>
          <w:bCs/>
        </w:rPr>
        <w:t xml:space="preserve"> </w:t>
      </w:r>
      <w:r w:rsidRPr="00343AA7">
        <w:rPr>
          <w:b/>
          <w:bCs/>
        </w:rPr>
        <w:t xml:space="preserve">specific to </w:t>
      </w:r>
      <w:r w:rsidR="006C0252">
        <w:rPr>
          <w:b/>
          <w:bCs/>
        </w:rPr>
        <w:t>UL CA_n</w:t>
      </w:r>
      <w:r w:rsidR="00B8653B">
        <w:rPr>
          <w:b/>
          <w:bCs/>
        </w:rPr>
        <w:t>7</w:t>
      </w:r>
      <w:r w:rsidR="006C0252">
        <w:rPr>
          <w:b/>
          <w:bCs/>
        </w:rPr>
        <w:t xml:space="preserve">B </w:t>
      </w:r>
      <w:r w:rsidRPr="00343AA7">
        <w:rPr>
          <w:b/>
          <w:bCs/>
        </w:rPr>
        <w:t>BCS</w:t>
      </w:r>
      <w:r w:rsidR="00B8653B">
        <w:rPr>
          <w:b/>
          <w:bCs/>
        </w:rPr>
        <w:t>4-5</w:t>
      </w:r>
      <w:r w:rsidRPr="00343AA7">
        <w:rPr>
          <w:b/>
          <w:bCs/>
        </w:rPr>
        <w:t xml:space="preserve"> highlighted in green </w:t>
      </w:r>
      <w:r w:rsidR="000349F5" w:rsidRPr="00343AA7">
        <w:rPr>
          <w:b/>
          <w:bCs/>
        </w:rPr>
        <w:t xml:space="preserve">in </w:t>
      </w:r>
      <w:r w:rsidR="000349F5" w:rsidRPr="00343AA7">
        <w:rPr>
          <w:b/>
          <w:bCs/>
        </w:rPr>
        <w:fldChar w:fldCharType="begin"/>
      </w:r>
      <w:r w:rsidR="000349F5"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="000349F5" w:rsidRPr="00343AA7">
        <w:rPr>
          <w:b/>
          <w:bCs/>
        </w:rPr>
      </w:r>
      <w:r w:rsidR="000349F5" w:rsidRPr="00343AA7">
        <w:rPr>
          <w:b/>
          <w:bCs/>
        </w:rPr>
        <w:fldChar w:fldCharType="separate"/>
      </w:r>
      <w:r w:rsidR="000349F5" w:rsidRPr="00343AA7">
        <w:rPr>
          <w:b/>
          <w:bCs/>
        </w:rPr>
        <w:t xml:space="preserve">Table </w:t>
      </w:r>
      <w:r w:rsidR="000349F5" w:rsidRPr="00343AA7">
        <w:rPr>
          <w:b/>
          <w:bCs/>
          <w:noProof/>
        </w:rPr>
        <w:t>1</w:t>
      </w:r>
      <w:r w:rsidR="000349F5" w:rsidRPr="00343AA7">
        <w:rPr>
          <w:b/>
          <w:bCs/>
        </w:rPr>
        <w:fldChar w:fldCharType="end"/>
      </w:r>
      <w:r w:rsidR="000349F5" w:rsidRPr="00343AA7">
        <w:rPr>
          <w:b/>
          <w:bCs/>
        </w:rPr>
        <w:t xml:space="preserve"> </w:t>
      </w:r>
      <w:r w:rsidR="00F2750F" w:rsidRPr="00343AA7">
        <w:rPr>
          <w:b/>
          <w:bCs/>
        </w:rPr>
        <w:t>below</w:t>
      </w:r>
      <w:r w:rsidRPr="00343AA7">
        <w:rPr>
          <w:b/>
          <w:bCs/>
        </w:rPr>
        <w:t>.</w:t>
      </w:r>
      <w:r w:rsidR="000349F5" w:rsidRPr="00343AA7">
        <w:rPr>
          <w:b/>
          <w:bCs/>
        </w:rPr>
        <w:t xml:space="preserve"> </w:t>
      </w:r>
      <w:r w:rsidRPr="00343AA7">
        <w:rPr>
          <w:b/>
          <w:bCs/>
        </w:rPr>
        <w:t>A</w:t>
      </w:r>
      <w:r w:rsidR="00BA56F6" w:rsidRPr="00343AA7">
        <w:rPr>
          <w:b/>
          <w:bCs/>
        </w:rPr>
        <w:t xml:space="preserve"> new footnote is added to </w:t>
      </w:r>
      <w:r w:rsidRPr="00343AA7">
        <w:rPr>
          <w:b/>
          <w:bCs/>
        </w:rPr>
        <w:t>distinguish the test point applicable to BCS</w:t>
      </w:r>
      <w:r w:rsidR="00B8653B">
        <w:rPr>
          <w:b/>
          <w:bCs/>
        </w:rPr>
        <w:t>4-5</w:t>
      </w:r>
      <w:r w:rsidRPr="00343AA7">
        <w:rPr>
          <w:b/>
          <w:bCs/>
        </w:rPr>
        <w:t xml:space="preserve"> vs that </w:t>
      </w:r>
      <w:r w:rsidR="006C0252">
        <w:rPr>
          <w:b/>
          <w:bCs/>
        </w:rPr>
        <w:t xml:space="preserve">previously </w:t>
      </w:r>
      <w:r w:rsidRPr="00343AA7">
        <w:rPr>
          <w:b/>
          <w:bCs/>
        </w:rPr>
        <w:t>agreed for BCS0.</w:t>
      </w:r>
    </w:p>
    <w:p w14:paraId="2CC76042" w14:textId="502C7AEE" w:rsidR="00F2750F" w:rsidRDefault="000349F5" w:rsidP="000349F5">
      <w:pPr>
        <w:pStyle w:val="Caption"/>
      </w:pPr>
      <w:bookmarkStart w:id="2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</w:t>
      </w:r>
      <w:r w:rsidR="00B8653B" w:rsidRPr="00B8653B">
        <w:rPr>
          <w:b w:val="0"/>
          <w:bCs w:val="0"/>
        </w:rPr>
        <w:t>CA_n7B BCS4-5 MSD test point proposal</w:t>
      </w:r>
    </w:p>
    <w:tbl>
      <w:tblPr>
        <w:tblW w:w="502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1"/>
        <w:gridCol w:w="1211"/>
        <w:gridCol w:w="1905"/>
        <w:gridCol w:w="1666"/>
        <w:gridCol w:w="1840"/>
        <w:gridCol w:w="776"/>
        <w:gridCol w:w="816"/>
        <w:gridCol w:w="818"/>
        <w:gridCol w:w="8"/>
      </w:tblGrid>
      <w:tr w:rsidR="00BA56F6" w:rsidRPr="00BA56F6" w14:paraId="5163D2FA" w14:textId="77777777" w:rsidTr="00B8653B">
        <w:trPr>
          <w:gridAfter w:val="1"/>
          <w:wAfter w:w="5" w:type="pct"/>
          <w:trHeight w:val="690"/>
          <w:jc w:val="center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DC50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C55AB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7CBF367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4E998005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9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12557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27F86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323340E0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C9B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5CEFCA11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7E562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97E06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9B14E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BA56F6" w:rsidRPr="00BA56F6" w14:paraId="7FA2331F" w14:textId="77777777" w:rsidTr="00B8653B">
        <w:trPr>
          <w:gridAfter w:val="1"/>
          <w:wAfter w:w="5" w:type="pct"/>
          <w:trHeight w:val="20"/>
          <w:jc w:val="center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1B242" w14:textId="27AD79B0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CA_n</w:t>
            </w:r>
            <w:r w:rsidR="00B8653B">
              <w:rPr>
                <w:rFonts w:ascii="Arial" w:hAnsi="Arial"/>
                <w:sz w:val="18"/>
                <w:szCs w:val="18"/>
              </w:rPr>
              <w:t>7</w:t>
            </w:r>
            <w:r w:rsidRPr="00BA56F6">
              <w:rPr>
                <w:rFonts w:ascii="Arial" w:hAnsi="Arial"/>
                <w:sz w:val="18"/>
                <w:szCs w:val="18"/>
              </w:rPr>
              <w:t>B</w:t>
            </w:r>
            <w:r w:rsidR="00B8653B">
              <w:rPr>
                <w:rFonts w:ascii="Arial" w:hAnsi="Arial"/>
                <w:b/>
                <w:bCs/>
                <w:sz w:val="18"/>
                <w:szCs w:val="18"/>
                <w:highlight w:val="green"/>
                <w:vertAlign w:val="superscript"/>
              </w:rPr>
              <w:t>X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08E54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15/15</w:t>
            </w:r>
          </w:p>
        </w:tc>
        <w:tc>
          <w:tcPr>
            <w:tcW w:w="9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10C33" w14:textId="40142199" w:rsidR="00BA56F6" w:rsidRPr="00B8653B" w:rsidRDefault="00B8653B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</w:rPr>
              <w:t>2</w:t>
            </w:r>
            <w:r w:rsidR="00BA56F6" w:rsidRPr="00B8653B">
              <w:rPr>
                <w:rFonts w:ascii="Arial" w:hAnsi="Arial"/>
                <w:sz w:val="18"/>
                <w:szCs w:val="18"/>
                <w:highlight w:val="green"/>
              </w:rPr>
              <w:t xml:space="preserve">0MHz + </w:t>
            </w:r>
            <w:r w:rsidRPr="00B8653B">
              <w:rPr>
                <w:rFonts w:ascii="Arial" w:hAnsi="Arial"/>
                <w:sz w:val="18"/>
                <w:szCs w:val="18"/>
                <w:highlight w:val="green"/>
              </w:rPr>
              <w:t>5</w:t>
            </w:r>
            <w:r w:rsidR="00BA56F6" w:rsidRPr="00B8653B">
              <w:rPr>
                <w:rFonts w:ascii="Arial" w:hAnsi="Arial"/>
                <w:sz w:val="18"/>
                <w:szCs w:val="18"/>
                <w:highlight w:val="green"/>
              </w:rPr>
              <w:t>0MHz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DD8A4" w14:textId="34D11FEC" w:rsidR="00BA56F6" w:rsidRPr="00B8653B" w:rsidRDefault="00B8653B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  <w:lang w:val="fi-FI" w:eastAsia="fi-FI"/>
              </w:rPr>
              <w:t>9</w:t>
            </w:r>
            <w:r w:rsidR="00BA56F6" w:rsidRPr="00B8653B">
              <w:rPr>
                <w:rFonts w:ascii="Arial" w:hAnsi="Arial"/>
                <w:sz w:val="18"/>
                <w:szCs w:val="18"/>
                <w:highlight w:val="green"/>
                <w:lang w:val="fi-FI" w:eastAsia="fi-FI"/>
              </w:rPr>
              <w:t xml:space="preserve"> (RB</w:t>
            </w:r>
            <w:r w:rsidR="00904190" w:rsidRPr="00B8653B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="00BA56F6" w:rsidRPr="00B8653B">
              <w:rPr>
                <w:rFonts w:ascii="Arial" w:hAnsi="Arial"/>
                <w:sz w:val="18"/>
                <w:szCs w:val="18"/>
                <w:highlight w:val="green"/>
                <w:lang w:val="fi-FI" w:eastAsia="fi-FI"/>
              </w:rPr>
              <w:t xml:space="preserve"> = </w:t>
            </w:r>
            <w:r w:rsidRPr="00B8653B">
              <w:rPr>
                <w:rFonts w:ascii="Arial" w:hAnsi="Arial"/>
                <w:sz w:val="18"/>
                <w:szCs w:val="18"/>
                <w:highlight w:val="green"/>
                <w:lang w:val="fi-FI" w:eastAsia="fi-FI"/>
              </w:rPr>
              <w:t>4</w:t>
            </w:r>
            <w:r w:rsidR="00BA56F6" w:rsidRPr="00B8653B">
              <w:rPr>
                <w:rFonts w:ascii="Arial" w:hAnsi="Arial"/>
                <w:sz w:val="18"/>
                <w:szCs w:val="18"/>
                <w:highlight w:val="green"/>
                <w:lang w:val="fi-FI" w:eastAsia="fi-FI"/>
              </w:rPr>
              <w:t>)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CFCCB" w14:textId="52EA2D0C" w:rsidR="00BA56F6" w:rsidRPr="00B8653B" w:rsidRDefault="00B8653B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>36</w:t>
            </w:r>
            <w:r w:rsidR="00BA56F6" w:rsidRPr="00B8653B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 xml:space="preserve"> (RB</w:t>
            </w:r>
            <w:r w:rsidR="00904190" w:rsidRPr="00B8653B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="00BA56F6" w:rsidRPr="00B8653B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 xml:space="preserve"> = </w:t>
            </w:r>
            <w:r w:rsidRPr="00B8653B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>230</w:t>
            </w:r>
            <w:r w:rsidR="00BA56F6" w:rsidRPr="00B8653B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>)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AE344" w14:textId="4C2102DF" w:rsidR="00BA56F6" w:rsidRPr="00B8653B" w:rsidRDefault="00B8653B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</w:rPr>
              <w:t>TBD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3D9AA5" w14:textId="4FD5680E" w:rsidR="00BA56F6" w:rsidRPr="00B8653B" w:rsidRDefault="00B8653B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</w:rPr>
              <w:t>TBD</w:t>
            </w:r>
          </w:p>
        </w:tc>
        <w:tc>
          <w:tcPr>
            <w:tcW w:w="39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277FD" w14:textId="77777777" w:rsidR="00BA56F6" w:rsidRPr="00BA56F6" w:rsidRDefault="00BA56F6" w:rsidP="00BA56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 w:rsidR="00BA56F6" w:rsidRPr="00BA56F6" w14:paraId="30E89942" w14:textId="77777777" w:rsidTr="00B8653B">
        <w:trPr>
          <w:trHeight w:val="35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2D8DA0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7C9F2C5B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>The carrier centre frequency of SCC in the UL operating band is configured closer to the DL operating band.</w:t>
            </w:r>
          </w:p>
          <w:p w14:paraId="01759B38" w14:textId="77777777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3F4BF7FA" w14:textId="77777777" w:rsid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  <w:p w14:paraId="17D06613" w14:textId="62199A3F" w:rsidR="00BA56F6" w:rsidRPr="00BA56F6" w:rsidRDefault="00BA56F6" w:rsidP="00BA56F6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</w:rPr>
            </w:pPr>
            <w:r w:rsidRPr="00904190">
              <w:rPr>
                <w:rFonts w:ascii="Arial" w:hAnsi="Arial"/>
                <w:sz w:val="18"/>
                <w:highlight w:val="green"/>
              </w:rPr>
              <w:t>NOTE X:</w:t>
            </w:r>
            <w:r w:rsidRPr="00BA56F6">
              <w:rPr>
                <w:rFonts w:ascii="Arial" w:hAnsi="Arial"/>
                <w:sz w:val="18"/>
                <w:highlight w:val="green"/>
              </w:rPr>
              <w:t xml:space="preserve"> </w:t>
            </w:r>
            <w:r w:rsidR="0045461E" w:rsidRPr="00904190">
              <w:rPr>
                <w:rFonts w:ascii="Arial" w:hAnsi="Arial"/>
                <w:sz w:val="18"/>
                <w:highlight w:val="green"/>
              </w:rPr>
              <w:t xml:space="preserve"> Applicable only to BCS </w:t>
            </w:r>
            <w:r w:rsidR="00B8653B" w:rsidRPr="00B8653B">
              <w:rPr>
                <w:rFonts w:ascii="Arial" w:hAnsi="Arial"/>
                <w:sz w:val="18"/>
                <w:highlight w:val="green"/>
              </w:rPr>
              <w:t>4-5</w:t>
            </w:r>
          </w:p>
        </w:tc>
      </w:tr>
    </w:tbl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5D5AF15A" w14:textId="2C92FCD6" w:rsidR="00B8653B" w:rsidRDefault="006C0252" w:rsidP="006C0252">
      <w:r>
        <w:t xml:space="preserve">In this contribution, we </w:t>
      </w:r>
      <w:r w:rsidR="00B8653B">
        <w:t>propose</w:t>
      </w:r>
      <w:r>
        <w:t xml:space="preserve"> </w:t>
      </w:r>
      <w:r w:rsidR="00B8653B">
        <w:t xml:space="preserve">an MSD test point for </w:t>
      </w:r>
      <w:r>
        <w:t>CA_n</w:t>
      </w:r>
      <w:r w:rsidR="00B8653B">
        <w:t>7</w:t>
      </w:r>
      <w:r>
        <w:t xml:space="preserve">B </w:t>
      </w:r>
      <w:r w:rsidR="00B8653B">
        <w:t>BCS4-5 which ensures a full IMD3 overlap of the PCC and a partial IMD5 overlap of SCC.</w:t>
      </w:r>
      <w:r w:rsidR="00FF0756">
        <w:t xml:space="preserve"> We invite interested companies to evaluate the PCC/SCC MSD.</w:t>
      </w:r>
    </w:p>
    <w:p w14:paraId="2BCEC245" w14:textId="77777777" w:rsidR="00F90313" w:rsidRDefault="00F90313" w:rsidP="00F90313">
      <w:pPr>
        <w:spacing w:after="120"/>
        <w:jc w:val="both"/>
        <w:rPr>
          <w:b/>
          <w:bCs/>
          <w:lang w:val="en-US" w:eastAsia="en-US"/>
        </w:rPr>
      </w:pPr>
      <w:r w:rsidRPr="00B8653B">
        <w:rPr>
          <w:b/>
          <w:bCs/>
          <w:lang w:val="en-US" w:eastAsia="en-US"/>
        </w:rPr>
        <w:t>Observation</w:t>
      </w:r>
      <w:r>
        <w:rPr>
          <w:b/>
          <w:bCs/>
          <w:lang w:val="en-US" w:eastAsia="en-US"/>
        </w:rPr>
        <w:t>:</w:t>
      </w:r>
      <w:r w:rsidRPr="00B8653B">
        <w:rPr>
          <w:b/>
          <w:bCs/>
          <w:lang w:val="en-US" w:eastAsia="en-US"/>
        </w:rPr>
        <w:t xml:space="preserve"> With 70MHz maximum aggregated BW, </w:t>
      </w:r>
      <w:r>
        <w:rPr>
          <w:b/>
          <w:bCs/>
          <w:lang w:val="en-US" w:eastAsia="en-US"/>
        </w:rPr>
        <w:t xml:space="preserve">the </w:t>
      </w:r>
      <w:r w:rsidRPr="00B8653B">
        <w:rPr>
          <w:b/>
          <w:bCs/>
          <w:lang w:val="en-US" w:eastAsia="en-US"/>
        </w:rPr>
        <w:t xml:space="preserve">CA_n7B BCS4-5 request is equivalent to configuring the UE/network with component carriers that occupy the whole </w:t>
      </w:r>
      <w:r>
        <w:rPr>
          <w:b/>
          <w:bCs/>
          <w:lang w:val="en-US" w:eastAsia="en-US"/>
        </w:rPr>
        <w:t xml:space="preserve">bandwidth of </w:t>
      </w:r>
      <w:r w:rsidRPr="00B8653B">
        <w:rPr>
          <w:b/>
          <w:bCs/>
          <w:lang w:val="en-US" w:eastAsia="en-US"/>
        </w:rPr>
        <w:t>band n7. Th</w:t>
      </w:r>
      <w:r>
        <w:rPr>
          <w:b/>
          <w:bCs/>
          <w:lang w:val="en-US" w:eastAsia="en-US"/>
        </w:rPr>
        <w:t>e benefits of this</w:t>
      </w:r>
      <w:r w:rsidRPr="00B8653B">
        <w:rPr>
          <w:b/>
          <w:bCs/>
          <w:lang w:val="en-US" w:eastAsia="en-US"/>
        </w:rPr>
        <w:t xml:space="preserve"> BCS4-5 request </w:t>
      </w:r>
      <w:r>
        <w:rPr>
          <w:b/>
          <w:bCs/>
          <w:lang w:val="en-US" w:eastAsia="en-US"/>
        </w:rPr>
        <w:t>are</w:t>
      </w:r>
      <w:r w:rsidRPr="00B8653B">
        <w:rPr>
          <w:b/>
          <w:bCs/>
          <w:lang w:val="en-US" w:eastAsia="en-US"/>
        </w:rPr>
        <w:t xml:space="preserve"> therefore questionable</w:t>
      </w:r>
      <w:r>
        <w:rPr>
          <w:b/>
          <w:bCs/>
          <w:lang w:val="en-US" w:eastAsia="en-US"/>
        </w:rPr>
        <w:t xml:space="preserve"> since:</w:t>
      </w:r>
    </w:p>
    <w:p w14:paraId="35FF98A0" w14:textId="1C910435" w:rsidR="00F90313" w:rsidRDefault="00F90313" w:rsidP="00F90313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 w:rsidRPr="00B8653B">
        <w:rPr>
          <w:b/>
          <w:bCs/>
          <w:lang w:val="en-US" w:eastAsia="en-US"/>
        </w:rPr>
        <w:t xml:space="preserve">To our knowledge, there </w:t>
      </w:r>
      <w:r w:rsidR="005106B1">
        <w:rPr>
          <w:b/>
          <w:bCs/>
          <w:lang w:val="en-US" w:eastAsia="en-US"/>
        </w:rPr>
        <w:t>are no</w:t>
      </w:r>
      <w:r w:rsidRPr="00B8653B">
        <w:rPr>
          <w:b/>
          <w:bCs/>
          <w:lang w:val="en-US" w:eastAsia="en-US"/>
        </w:rPr>
        <w:t xml:space="preserve"> operators </w:t>
      </w:r>
      <w:r w:rsidR="005106B1">
        <w:rPr>
          <w:b/>
          <w:bCs/>
          <w:lang w:val="en-US" w:eastAsia="en-US"/>
        </w:rPr>
        <w:t>with</w:t>
      </w:r>
      <w:r w:rsidRPr="00B8653B">
        <w:rPr>
          <w:b/>
          <w:bCs/>
          <w:lang w:val="en-US" w:eastAsia="en-US"/>
        </w:rPr>
        <w:t xml:space="preserve"> such spectrum allocation</w:t>
      </w:r>
      <w:r>
        <w:rPr>
          <w:b/>
          <w:bCs/>
          <w:lang w:val="en-US" w:eastAsia="en-US"/>
        </w:rPr>
        <w:t xml:space="preserve">, so this BCS4-5 request may not represent commercial </w:t>
      </w:r>
      <w:proofErr w:type="gramStart"/>
      <w:r>
        <w:rPr>
          <w:b/>
          <w:bCs/>
          <w:lang w:val="en-US" w:eastAsia="en-US"/>
        </w:rPr>
        <w:t>deployments</w:t>
      </w:r>
      <w:r w:rsidR="005106B1">
        <w:rPr>
          <w:b/>
          <w:bCs/>
          <w:lang w:val="en-US" w:eastAsia="en-US"/>
        </w:rPr>
        <w:t>;</w:t>
      </w:r>
      <w:proofErr w:type="gramEnd"/>
    </w:p>
    <w:p w14:paraId="298EF783" w14:textId="025B37AE" w:rsidR="00F90313" w:rsidRPr="00B8653B" w:rsidRDefault="00F90313" w:rsidP="00F90313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 w:rsidRPr="00B8653B">
        <w:rPr>
          <w:b/>
          <w:bCs/>
          <w:lang w:val="en-US" w:eastAsia="en-US"/>
        </w:rPr>
        <w:t>The MSD is expected to be very high, in the range of ~ 42 dB for PCC</w:t>
      </w:r>
      <w:r>
        <w:rPr>
          <w:b/>
          <w:bCs/>
          <w:lang w:val="en-US" w:eastAsia="en-US"/>
        </w:rPr>
        <w:t>, therefore</w:t>
      </w:r>
      <w:r w:rsidRPr="00B8653B">
        <w:rPr>
          <w:b/>
          <w:bCs/>
          <w:lang w:val="en-US" w:eastAsia="en-US"/>
        </w:rPr>
        <w:t xml:space="preserve"> </w:t>
      </w:r>
      <w:r>
        <w:rPr>
          <w:b/>
          <w:bCs/>
          <w:lang w:val="en-US" w:eastAsia="en-US"/>
        </w:rPr>
        <w:t>t</w:t>
      </w:r>
      <w:r w:rsidRPr="00B8653B">
        <w:rPr>
          <w:b/>
          <w:bCs/>
          <w:lang w:val="en-US" w:eastAsia="en-US"/>
        </w:rPr>
        <w:t xml:space="preserve">he downlink radio link performance </w:t>
      </w:r>
      <w:r>
        <w:rPr>
          <w:b/>
          <w:bCs/>
          <w:lang w:val="en-US" w:eastAsia="en-US"/>
        </w:rPr>
        <w:t>may be poor</w:t>
      </w:r>
      <w:r w:rsidR="005106B1">
        <w:rPr>
          <w:b/>
          <w:bCs/>
          <w:lang w:val="en-US" w:eastAsia="en-US"/>
        </w:rPr>
        <w:t>; and</w:t>
      </w:r>
    </w:p>
    <w:p w14:paraId="6CBA17B5" w14:textId="77777777" w:rsidR="00F90313" w:rsidRDefault="00F90313" w:rsidP="00F90313">
      <w:pPr>
        <w:pStyle w:val="ListParagraph"/>
        <w:numPr>
          <w:ilvl w:val="0"/>
          <w:numId w:val="40"/>
        </w:numPr>
        <w:spacing w:after="0"/>
        <w:ind w:firstLineChars="0"/>
        <w:jc w:val="both"/>
        <w:rPr>
          <w:b/>
          <w:bCs/>
          <w:lang w:val="en-US" w:eastAsia="en-US"/>
        </w:rPr>
      </w:pPr>
      <w:r>
        <w:rPr>
          <w:b/>
          <w:bCs/>
          <w:lang w:val="en-US" w:eastAsia="en-US"/>
        </w:rPr>
        <w:t>This request may lead to very high A-MPR, the benefits of such uplink configuration are unclear.</w:t>
      </w:r>
    </w:p>
    <w:p w14:paraId="60D7F759" w14:textId="77777777" w:rsidR="00B8653B" w:rsidRDefault="00B8653B" w:rsidP="00B8653B">
      <w:pPr>
        <w:pStyle w:val="ListParagraph"/>
        <w:spacing w:after="0"/>
        <w:ind w:left="714" w:firstLineChars="0" w:firstLine="0"/>
        <w:jc w:val="both"/>
        <w:rPr>
          <w:b/>
          <w:bCs/>
          <w:lang w:val="en-US" w:eastAsia="en-US"/>
        </w:rPr>
      </w:pPr>
    </w:p>
    <w:p w14:paraId="011F0CF4" w14:textId="77777777" w:rsidR="00B8653B" w:rsidRPr="00343AA7" w:rsidRDefault="00B8653B" w:rsidP="00B8653B">
      <w:pPr>
        <w:spacing w:after="0"/>
        <w:rPr>
          <w:b/>
          <w:bCs/>
        </w:rPr>
      </w:pPr>
      <w:r w:rsidRPr="00343AA7">
        <w:rPr>
          <w:b/>
          <w:bCs/>
        </w:rPr>
        <w:t xml:space="preserve">Proposal: Adopt the MSD test point specific to </w:t>
      </w:r>
      <w:r>
        <w:rPr>
          <w:b/>
          <w:bCs/>
        </w:rPr>
        <w:t xml:space="preserve">UL CA_n7B </w:t>
      </w:r>
      <w:r w:rsidRPr="00343AA7">
        <w:rPr>
          <w:b/>
          <w:bCs/>
        </w:rPr>
        <w:t>BCS</w:t>
      </w:r>
      <w:r>
        <w:rPr>
          <w:b/>
          <w:bCs/>
        </w:rPr>
        <w:t>4-5</w:t>
      </w:r>
      <w:r w:rsidRPr="00343AA7">
        <w:rPr>
          <w:b/>
          <w:bCs/>
        </w:rPr>
        <w:t xml:space="preserve"> highlighted in green in </w:t>
      </w:r>
      <w:r w:rsidRPr="00343AA7">
        <w:rPr>
          <w:b/>
          <w:bCs/>
        </w:rPr>
        <w:fldChar w:fldCharType="begin"/>
      </w:r>
      <w:r w:rsidRPr="00343AA7">
        <w:rPr>
          <w:b/>
          <w:bCs/>
        </w:rPr>
        <w:instrText xml:space="preserve"> REF _Ref143750102 \h </w:instrText>
      </w:r>
      <w:r>
        <w:rPr>
          <w:b/>
          <w:bCs/>
        </w:rPr>
        <w:instrText xml:space="preserve"> \* MERGEFORMAT </w:instrText>
      </w:r>
      <w:r w:rsidRPr="00343AA7">
        <w:rPr>
          <w:b/>
          <w:bCs/>
        </w:rPr>
      </w:r>
      <w:r w:rsidRPr="00343AA7">
        <w:rPr>
          <w:b/>
          <w:bCs/>
        </w:rPr>
        <w:fldChar w:fldCharType="separate"/>
      </w:r>
      <w:r w:rsidRPr="00343AA7">
        <w:rPr>
          <w:b/>
          <w:bCs/>
        </w:rPr>
        <w:t xml:space="preserve">Table </w:t>
      </w:r>
      <w:r w:rsidRPr="00343AA7">
        <w:rPr>
          <w:b/>
          <w:bCs/>
          <w:noProof/>
        </w:rPr>
        <w:t>1</w:t>
      </w:r>
      <w:r w:rsidRPr="00343AA7">
        <w:rPr>
          <w:b/>
          <w:bCs/>
        </w:rPr>
        <w:fldChar w:fldCharType="end"/>
      </w:r>
      <w:r w:rsidRPr="00343AA7">
        <w:rPr>
          <w:b/>
          <w:bCs/>
        </w:rPr>
        <w:t xml:space="preserve"> below. A new footnote is added to distinguish the test point applicable to BCS</w:t>
      </w:r>
      <w:r>
        <w:rPr>
          <w:b/>
          <w:bCs/>
        </w:rPr>
        <w:t>4-5</w:t>
      </w:r>
      <w:r w:rsidRPr="00343AA7">
        <w:rPr>
          <w:b/>
          <w:bCs/>
        </w:rPr>
        <w:t xml:space="preserve"> vs that </w:t>
      </w:r>
      <w:r>
        <w:rPr>
          <w:b/>
          <w:bCs/>
        </w:rPr>
        <w:t xml:space="preserve">previously </w:t>
      </w:r>
      <w:r w:rsidRPr="00343AA7">
        <w:rPr>
          <w:b/>
          <w:bCs/>
        </w:rPr>
        <w:t>agreed for BCS0.</w:t>
      </w:r>
    </w:p>
    <w:p w14:paraId="1F4099C0" w14:textId="603DCF40" w:rsidR="00B8653B" w:rsidRDefault="00B8653B" w:rsidP="00B8653B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B8653B">
        <w:rPr>
          <w:b w:val="0"/>
          <w:bCs w:val="0"/>
        </w:rPr>
        <w:t>CA_n7B BCS4-5 MSD test point proposal</w:t>
      </w:r>
    </w:p>
    <w:tbl>
      <w:tblPr>
        <w:tblW w:w="5021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1211"/>
        <w:gridCol w:w="1905"/>
        <w:gridCol w:w="1666"/>
        <w:gridCol w:w="1840"/>
        <w:gridCol w:w="776"/>
        <w:gridCol w:w="816"/>
        <w:gridCol w:w="827"/>
      </w:tblGrid>
      <w:tr w:rsidR="00B8653B" w:rsidRPr="00BA56F6" w14:paraId="364B4BD3" w14:textId="77777777" w:rsidTr="0042693C">
        <w:trPr>
          <w:trHeight w:val="690"/>
          <w:jc w:val="center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71B91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 w:rsidRPr="00BA56F6">
              <w:rPr>
                <w:rFonts w:ascii="Arial" w:hAnsi="Arial"/>
                <w:b/>
                <w:sz w:val="18"/>
              </w:rPr>
              <w:t>CA configuration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94D3A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SCS</w:t>
            </w:r>
          </w:p>
          <w:p w14:paraId="39A4671A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(PCC/SCC)</w:t>
            </w:r>
          </w:p>
          <w:p w14:paraId="7314150A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(kHz)</w:t>
            </w:r>
          </w:p>
        </w:tc>
        <w:tc>
          <w:tcPr>
            <w:tcW w:w="9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818D1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Aggregated channel bandwidth (PCC+SCC)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CF140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PCC allocation</w:t>
            </w:r>
          </w:p>
          <w:p w14:paraId="7EA01098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98A3B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UL SCC allocation</w:t>
            </w:r>
          </w:p>
          <w:p w14:paraId="4C28F2BE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(L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BA56F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53FC9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PCC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9CD6EA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SCC ΔR</w:t>
            </w:r>
            <w:r w:rsidRPr="00BA56F6">
              <w:rPr>
                <w:rFonts w:ascii="Arial" w:hAnsi="Arial"/>
                <w:b/>
                <w:sz w:val="18"/>
                <w:vertAlign w:val="subscript"/>
              </w:rPr>
              <w:t>IBC</w:t>
            </w:r>
            <w:r w:rsidRPr="00BA56F6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39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DA122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A56F6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B8653B" w:rsidRPr="00BA56F6" w14:paraId="37B0B3E5" w14:textId="77777777" w:rsidTr="0042693C">
        <w:trPr>
          <w:trHeight w:val="20"/>
          <w:jc w:val="center"/>
        </w:trPr>
        <w:tc>
          <w:tcPr>
            <w:tcW w:w="6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8B985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BA56F6">
              <w:rPr>
                <w:rFonts w:ascii="Arial" w:hAnsi="Arial"/>
                <w:sz w:val="18"/>
                <w:szCs w:val="18"/>
              </w:rPr>
              <w:t>B</w:t>
            </w:r>
            <w:r>
              <w:rPr>
                <w:rFonts w:ascii="Arial" w:hAnsi="Arial"/>
                <w:b/>
                <w:bCs/>
                <w:sz w:val="18"/>
                <w:szCs w:val="18"/>
                <w:highlight w:val="green"/>
                <w:vertAlign w:val="superscript"/>
              </w:rPr>
              <w:t>X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1CAF4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15/15</w:t>
            </w:r>
          </w:p>
        </w:tc>
        <w:tc>
          <w:tcPr>
            <w:tcW w:w="9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3CFDB" w14:textId="77777777" w:rsidR="00B8653B" w:rsidRPr="00B8653B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</w:rPr>
              <w:t>20MHz + 50MHz</w:t>
            </w:r>
          </w:p>
        </w:tc>
        <w:tc>
          <w:tcPr>
            <w:tcW w:w="7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9C200" w14:textId="77777777" w:rsidR="00B8653B" w:rsidRPr="00B8653B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  <w:lang w:val="fi-FI" w:eastAsia="fi-FI"/>
              </w:rPr>
              <w:t>9 (RB</w:t>
            </w:r>
            <w:r w:rsidRPr="00B8653B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8653B">
              <w:rPr>
                <w:rFonts w:ascii="Arial" w:hAnsi="Arial"/>
                <w:sz w:val="18"/>
                <w:szCs w:val="18"/>
                <w:highlight w:val="green"/>
                <w:lang w:val="fi-FI" w:eastAsia="fi-FI"/>
              </w:rPr>
              <w:t xml:space="preserve"> = 4)</w:t>
            </w:r>
          </w:p>
        </w:tc>
        <w:tc>
          <w:tcPr>
            <w:tcW w:w="8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5451BF" w14:textId="77777777" w:rsidR="00B8653B" w:rsidRPr="00B8653B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>36 (RB</w:t>
            </w:r>
            <w:r w:rsidRPr="00B8653B">
              <w:rPr>
                <w:rFonts w:ascii="Arial" w:hAnsi="Arial" w:cs="Arial"/>
                <w:color w:val="000000"/>
                <w:sz w:val="18"/>
                <w:szCs w:val="18"/>
                <w:highlight w:val="green"/>
                <w:vertAlign w:val="subscript"/>
                <w:lang w:eastAsia="zh-CN"/>
              </w:rPr>
              <w:t>START</w:t>
            </w:r>
            <w:r w:rsidRPr="00B8653B">
              <w:rPr>
                <w:rFonts w:ascii="Arial" w:hAnsi="Arial"/>
                <w:sz w:val="18"/>
                <w:szCs w:val="18"/>
                <w:highlight w:val="green"/>
                <w:lang w:eastAsia="zh-CN"/>
              </w:rPr>
              <w:t xml:space="preserve"> = 230)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0B467" w14:textId="77777777" w:rsidR="00B8653B" w:rsidRPr="00B8653B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</w:rPr>
              <w:t>TBD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A586BF" w14:textId="77777777" w:rsidR="00B8653B" w:rsidRPr="00B8653B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highlight w:val="green"/>
              </w:rPr>
            </w:pPr>
            <w:r w:rsidRPr="00B8653B">
              <w:rPr>
                <w:rFonts w:ascii="Arial" w:hAnsi="Arial"/>
                <w:sz w:val="18"/>
                <w:szCs w:val="18"/>
                <w:highlight w:val="green"/>
              </w:rPr>
              <w:t>TBD</w:t>
            </w:r>
          </w:p>
        </w:tc>
        <w:tc>
          <w:tcPr>
            <w:tcW w:w="39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F111F" w14:textId="77777777" w:rsidR="00B8653B" w:rsidRPr="00BA56F6" w:rsidRDefault="00B8653B" w:rsidP="00426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A56F6">
              <w:rPr>
                <w:rFonts w:ascii="Arial" w:hAnsi="Arial"/>
                <w:sz w:val="18"/>
                <w:szCs w:val="18"/>
              </w:rPr>
              <w:t>FDD</w:t>
            </w:r>
          </w:p>
        </w:tc>
      </w:tr>
      <w:tr w:rsidR="00B8653B" w:rsidRPr="00BA56F6" w14:paraId="49D906D9" w14:textId="77777777" w:rsidTr="0042693C">
        <w:trPr>
          <w:trHeight w:val="352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F225AC" w14:textId="77777777" w:rsidR="00B8653B" w:rsidRPr="00BA56F6" w:rsidRDefault="00B8653B" w:rsidP="004269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1:</w:t>
            </w:r>
            <w:r w:rsidRPr="00BA56F6">
              <w:rPr>
                <w:rFonts w:ascii="Arial" w:hAnsi="Arial"/>
                <w:sz w:val="18"/>
              </w:rPr>
              <w:tab/>
              <w:t>All combinations of channel bandwidths defined in Table 5.5A.1-1.</w:t>
            </w:r>
          </w:p>
          <w:p w14:paraId="349BE3EB" w14:textId="77777777" w:rsidR="00B8653B" w:rsidRPr="00BA56F6" w:rsidRDefault="00B8653B" w:rsidP="004269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2: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  <w:t>The carrier centre frequency of SCC in the UL operating band is configured closer to the DL operating band.</w:t>
            </w:r>
          </w:p>
          <w:p w14:paraId="5B837D32" w14:textId="77777777" w:rsidR="00B8653B" w:rsidRPr="00BA56F6" w:rsidRDefault="00B8653B" w:rsidP="004269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  <w:lang w:eastAsia="zh-CN"/>
              </w:rPr>
              <w:t>NOTE 3:</w:t>
            </w:r>
            <w:r w:rsidRPr="00BA56F6">
              <w:rPr>
                <w:rFonts w:ascii="Arial" w:hAnsi="Arial"/>
                <w:sz w:val="18"/>
                <w:lang w:eastAsia="zh-CN"/>
              </w:rPr>
              <w:tab/>
            </w:r>
            <w:r w:rsidRPr="00BA56F6">
              <w:rPr>
                <w:rFonts w:ascii="Arial" w:hAnsi="Arial"/>
                <w:sz w:val="18"/>
              </w:rPr>
              <w:t>The transmi</w:t>
            </w:r>
            <w:r w:rsidRPr="00BA56F6">
              <w:rPr>
                <w:rFonts w:ascii="Arial" w:hAnsi="Arial"/>
                <w:sz w:val="18"/>
                <w:lang w:eastAsia="zh-CN"/>
              </w:rPr>
              <w:t xml:space="preserve">tted power over both PCC and SCC </w:t>
            </w:r>
            <w:r w:rsidRPr="00BA56F6">
              <w:rPr>
                <w:rFonts w:ascii="Arial" w:hAnsi="Arial"/>
                <w:sz w:val="18"/>
              </w:rPr>
              <w:t>shall be set to P</w:t>
            </w:r>
            <w:r w:rsidRPr="00BA56F6">
              <w:rPr>
                <w:rFonts w:ascii="Arial" w:hAnsi="Arial"/>
                <w:sz w:val="18"/>
                <w:vertAlign w:val="subscript"/>
              </w:rPr>
              <w:t>UMAX</w:t>
            </w:r>
            <w:r w:rsidRPr="00BA56F6">
              <w:rPr>
                <w:rFonts w:ascii="Arial" w:hAnsi="Arial"/>
                <w:sz w:val="18"/>
              </w:rPr>
              <w:t xml:space="preserve"> as defined in subclause 6.2A.4</w:t>
            </w:r>
            <w:r w:rsidRPr="00BA56F6">
              <w:rPr>
                <w:rFonts w:ascii="Arial" w:hAnsi="Arial"/>
                <w:sz w:val="18"/>
                <w:lang w:eastAsia="zh-CN"/>
              </w:rPr>
              <w:t>.</w:t>
            </w:r>
          </w:p>
          <w:p w14:paraId="5E66C44C" w14:textId="77777777" w:rsidR="00B8653B" w:rsidRDefault="00B8653B" w:rsidP="0042693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A56F6">
              <w:rPr>
                <w:rFonts w:ascii="Arial" w:hAnsi="Arial"/>
                <w:sz w:val="18"/>
              </w:rPr>
              <w:t>NOTE 4:</w:t>
            </w:r>
            <w:r w:rsidRPr="00BA56F6">
              <w:rPr>
                <w:rFonts w:ascii="Arial" w:hAnsi="Arial"/>
                <w:sz w:val="18"/>
              </w:rPr>
              <w:tab/>
              <w:t>The PCC allocation is same as Transmission bandwidth configuration N</w:t>
            </w:r>
            <w:r w:rsidRPr="00BA56F6">
              <w:rPr>
                <w:rFonts w:ascii="Arial" w:hAnsi="Arial"/>
                <w:sz w:val="18"/>
                <w:vertAlign w:val="subscript"/>
              </w:rPr>
              <w:t>RB</w:t>
            </w:r>
            <w:r w:rsidRPr="00BA56F6">
              <w:rPr>
                <w:rFonts w:ascii="Arial" w:hAnsi="Arial"/>
                <w:sz w:val="18"/>
              </w:rPr>
              <w:t xml:space="preserve"> as defined in Table 5.3.2-1.</w:t>
            </w:r>
          </w:p>
          <w:p w14:paraId="27858F59" w14:textId="77777777" w:rsidR="00B8653B" w:rsidRPr="00BA56F6" w:rsidRDefault="00B8653B" w:rsidP="0042693C">
            <w:pPr>
              <w:keepNext/>
              <w:keepLines/>
              <w:spacing w:after="0"/>
              <w:ind w:left="851" w:hanging="851"/>
              <w:rPr>
                <w:rFonts w:ascii="Arial" w:hAnsi="Arial"/>
                <w:strike/>
                <w:sz w:val="18"/>
              </w:rPr>
            </w:pPr>
            <w:r w:rsidRPr="00904190">
              <w:rPr>
                <w:rFonts w:ascii="Arial" w:hAnsi="Arial"/>
                <w:sz w:val="18"/>
                <w:highlight w:val="green"/>
              </w:rPr>
              <w:t>NOTE X:</w:t>
            </w:r>
            <w:r w:rsidRPr="00BA56F6">
              <w:rPr>
                <w:rFonts w:ascii="Arial" w:hAnsi="Arial"/>
                <w:sz w:val="18"/>
                <w:highlight w:val="green"/>
              </w:rPr>
              <w:t xml:space="preserve"> </w:t>
            </w:r>
            <w:r w:rsidRPr="00904190">
              <w:rPr>
                <w:rFonts w:ascii="Arial" w:hAnsi="Arial"/>
                <w:sz w:val="18"/>
                <w:highlight w:val="green"/>
              </w:rPr>
              <w:t xml:space="preserve"> Applicable only to BCS </w:t>
            </w:r>
            <w:r w:rsidRPr="00B8653B">
              <w:rPr>
                <w:rFonts w:ascii="Arial" w:hAnsi="Arial"/>
                <w:sz w:val="18"/>
                <w:highlight w:val="green"/>
              </w:rPr>
              <w:t>4-5</w:t>
            </w:r>
          </w:p>
        </w:tc>
      </w:tr>
    </w:tbl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31D7EFF2" w14:textId="5FABD275" w:rsidR="004B7705" w:rsidRPr="000349F5" w:rsidRDefault="004B7705" w:rsidP="004B7705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4B7705">
        <w:rPr>
          <w:rFonts w:ascii="Arial" w:hAnsi="Arial" w:cs="Arial"/>
          <w:lang w:val="en-CA"/>
        </w:rPr>
        <w:t>R4-2311102 big CR 38.101-1 new combinations Rel-18 NR Intra-band</w:t>
      </w:r>
      <w:r w:rsidR="00834FB2" w:rsidRPr="004B7705">
        <w:rPr>
          <w:rFonts w:ascii="Arial" w:hAnsi="Arial" w:cs="Arial"/>
          <w:lang w:val="en-CA"/>
        </w:rPr>
        <w:t xml:space="preserve">, </w:t>
      </w:r>
      <w:r w:rsidRPr="00834FB2">
        <w:rPr>
          <w:rFonts w:ascii="Arial" w:hAnsi="Arial" w:cs="Arial"/>
          <w:lang w:val="en-CA"/>
        </w:rPr>
        <w:t>3GPP TSG-RAN WG4 #108</w:t>
      </w:r>
      <w:r>
        <w:rPr>
          <w:rFonts w:ascii="Arial" w:hAnsi="Arial" w:cs="Arial"/>
          <w:lang w:val="en-CA"/>
        </w:rPr>
        <w:t xml:space="preserve"> Toulouse, France, Ericsson.</w:t>
      </w:r>
    </w:p>
    <w:p w14:paraId="1ED78FF6" w14:textId="6E196B87" w:rsidR="004B7705" w:rsidRDefault="004B7705" w:rsidP="001A4626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4B7705">
        <w:rPr>
          <w:rFonts w:ascii="Arial" w:hAnsi="Arial" w:cs="Arial"/>
          <w:lang w:val="en-CA"/>
        </w:rPr>
        <w:t>R4-2314864 WF on intra-band contiguous UL-CA MSD, 3GPP TSG-RAN WG4 #108 Toulouse, France, Skyworks Solutions</w:t>
      </w:r>
      <w:r w:rsidR="005106B1">
        <w:rPr>
          <w:rFonts w:ascii="Arial" w:hAnsi="Arial" w:cs="Arial"/>
          <w:lang w:val="en-CA"/>
        </w:rPr>
        <w:t>,</w:t>
      </w:r>
      <w:r w:rsidRPr="004B7705">
        <w:rPr>
          <w:rFonts w:ascii="Arial" w:hAnsi="Arial" w:cs="Arial"/>
          <w:lang w:val="en-CA"/>
        </w:rPr>
        <w:t xml:space="preserve"> Inc., Murata.</w:t>
      </w:r>
    </w:p>
    <w:p w14:paraId="4C7994A6" w14:textId="5733B329" w:rsidR="004B7705" w:rsidRPr="004B7705" w:rsidRDefault="00210776" w:rsidP="001A4626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210776">
        <w:rPr>
          <w:rFonts w:ascii="Arial" w:hAnsi="Arial" w:cs="Arial"/>
          <w:lang w:val="en-CA"/>
        </w:rPr>
        <w:t>R4-2202028</w:t>
      </w:r>
      <w:r>
        <w:rPr>
          <w:rFonts w:ascii="Arial" w:hAnsi="Arial" w:cs="Arial"/>
          <w:lang w:val="en-CA"/>
        </w:rPr>
        <w:t xml:space="preserve"> </w:t>
      </w:r>
      <w:r w:rsidRPr="00210776">
        <w:rPr>
          <w:rFonts w:ascii="Arial" w:hAnsi="Arial" w:cs="Arial"/>
          <w:lang w:val="en-CA"/>
        </w:rPr>
        <w:t>Corrections to Intra-band CA MSD for CA_n5B and CA_n7B</w:t>
      </w:r>
      <w:r>
        <w:rPr>
          <w:rFonts w:ascii="Arial" w:hAnsi="Arial" w:cs="Arial"/>
          <w:lang w:val="en-CA"/>
        </w:rPr>
        <w:t xml:space="preserve">, </w:t>
      </w:r>
      <w:r w:rsidRPr="00210776">
        <w:rPr>
          <w:rFonts w:ascii="Arial" w:hAnsi="Arial" w:cs="Arial"/>
          <w:lang w:val="en-CA"/>
        </w:rPr>
        <w:t>3GPP TSG-RAN WG4 Meeting # 101bis-e</w:t>
      </w:r>
      <w:r>
        <w:rPr>
          <w:rFonts w:ascii="Arial" w:hAnsi="Arial" w:cs="Arial"/>
          <w:lang w:val="en-CA"/>
        </w:rPr>
        <w:t>, Electronic Meeting, Skyworks Solutions, Inc.</w:t>
      </w:r>
    </w:p>
    <w:sectPr w:rsidR="004B7705" w:rsidRPr="004B7705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46EDD" w14:textId="77777777" w:rsidR="009A262E" w:rsidRPr="00A10429" w:rsidRDefault="009A262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D7FF54B" w14:textId="77777777" w:rsidR="009A262E" w:rsidRPr="00A10429" w:rsidRDefault="009A262E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2F49145" w14:textId="77777777" w:rsidR="009A262E" w:rsidRDefault="009A26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5697" w14:textId="77777777" w:rsidR="009A262E" w:rsidRPr="00A10429" w:rsidRDefault="009A262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5F11834" w14:textId="77777777" w:rsidR="009A262E" w:rsidRPr="00A10429" w:rsidRDefault="009A262E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42C7E652" w14:textId="77777777" w:rsidR="009A262E" w:rsidRDefault="009A26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E66E9A"/>
    <w:multiLevelType w:val="hybridMultilevel"/>
    <w:tmpl w:val="CB1EC3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1135B"/>
    <w:multiLevelType w:val="hybridMultilevel"/>
    <w:tmpl w:val="3EF22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702677"/>
    <w:multiLevelType w:val="hybridMultilevel"/>
    <w:tmpl w:val="DCBA4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0604210">
    <w:abstractNumId w:val="31"/>
  </w:num>
  <w:num w:numId="2" w16cid:durableId="753355653">
    <w:abstractNumId w:val="16"/>
  </w:num>
  <w:num w:numId="3" w16cid:durableId="537401178">
    <w:abstractNumId w:val="29"/>
  </w:num>
  <w:num w:numId="4" w16cid:durableId="1439259238">
    <w:abstractNumId w:val="14"/>
  </w:num>
  <w:num w:numId="5" w16cid:durableId="1129055979">
    <w:abstractNumId w:val="7"/>
  </w:num>
  <w:num w:numId="6" w16cid:durableId="1757510922">
    <w:abstractNumId w:val="21"/>
  </w:num>
  <w:num w:numId="7" w16cid:durableId="990214343">
    <w:abstractNumId w:val="6"/>
  </w:num>
  <w:num w:numId="8" w16cid:durableId="1537767396">
    <w:abstractNumId w:val="20"/>
  </w:num>
  <w:num w:numId="9" w16cid:durableId="111751998">
    <w:abstractNumId w:val="31"/>
  </w:num>
  <w:num w:numId="10" w16cid:durableId="589120283">
    <w:abstractNumId w:val="31"/>
  </w:num>
  <w:num w:numId="11" w16cid:durableId="1914197228">
    <w:abstractNumId w:val="2"/>
  </w:num>
  <w:num w:numId="12" w16cid:durableId="317996087">
    <w:abstractNumId w:val="10"/>
  </w:num>
  <w:num w:numId="13" w16cid:durableId="2081361679">
    <w:abstractNumId w:val="9"/>
  </w:num>
  <w:num w:numId="14" w16cid:durableId="1481457900">
    <w:abstractNumId w:val="26"/>
  </w:num>
  <w:num w:numId="15" w16cid:durableId="655761663">
    <w:abstractNumId w:val="31"/>
  </w:num>
  <w:num w:numId="16" w16cid:durableId="1480002213">
    <w:abstractNumId w:val="31"/>
  </w:num>
  <w:num w:numId="17" w16cid:durableId="1327786486">
    <w:abstractNumId w:val="19"/>
  </w:num>
  <w:num w:numId="18" w16cid:durableId="1790586756">
    <w:abstractNumId w:val="32"/>
  </w:num>
  <w:num w:numId="19" w16cid:durableId="533080451">
    <w:abstractNumId w:val="31"/>
  </w:num>
  <w:num w:numId="20" w16cid:durableId="1239485973">
    <w:abstractNumId w:val="8"/>
  </w:num>
  <w:num w:numId="21" w16cid:durableId="1071585206">
    <w:abstractNumId w:val="31"/>
  </w:num>
  <w:num w:numId="22" w16cid:durableId="500006615">
    <w:abstractNumId w:val="31"/>
  </w:num>
  <w:num w:numId="23" w16cid:durableId="1075974218">
    <w:abstractNumId w:val="11"/>
  </w:num>
  <w:num w:numId="24" w16cid:durableId="496650262">
    <w:abstractNumId w:val="3"/>
  </w:num>
  <w:num w:numId="25" w16cid:durableId="1616713652">
    <w:abstractNumId w:val="1"/>
  </w:num>
  <w:num w:numId="26" w16cid:durableId="1354646910">
    <w:abstractNumId w:val="12"/>
  </w:num>
  <w:num w:numId="27" w16cid:durableId="235015407">
    <w:abstractNumId w:val="13"/>
  </w:num>
  <w:num w:numId="28" w16cid:durableId="717046540">
    <w:abstractNumId w:val="22"/>
  </w:num>
  <w:num w:numId="29" w16cid:durableId="9646959">
    <w:abstractNumId w:val="25"/>
  </w:num>
  <w:num w:numId="30" w16cid:durableId="1944872742">
    <w:abstractNumId w:val="18"/>
  </w:num>
  <w:num w:numId="31" w16cid:durableId="1682780126">
    <w:abstractNumId w:val="17"/>
  </w:num>
  <w:num w:numId="32" w16cid:durableId="70585942">
    <w:abstractNumId w:val="0"/>
  </w:num>
  <w:num w:numId="33" w16cid:durableId="1763605123">
    <w:abstractNumId w:val="5"/>
  </w:num>
  <w:num w:numId="34" w16cid:durableId="1622957405">
    <w:abstractNumId w:val="23"/>
  </w:num>
  <w:num w:numId="35" w16cid:durableId="1196117429">
    <w:abstractNumId w:val="30"/>
  </w:num>
  <w:num w:numId="36" w16cid:durableId="996884368">
    <w:abstractNumId w:val="27"/>
  </w:num>
  <w:num w:numId="37" w16cid:durableId="361055200">
    <w:abstractNumId w:val="15"/>
  </w:num>
  <w:num w:numId="38" w16cid:durableId="1988628228">
    <w:abstractNumId w:val="4"/>
  </w:num>
  <w:num w:numId="39" w16cid:durableId="1831215986">
    <w:abstractNumId w:val="24"/>
  </w:num>
  <w:num w:numId="40" w16cid:durableId="1660040836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776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70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6B1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773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E43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2B9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0F25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02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62E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93E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53B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E4D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023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313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756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3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3</cp:revision>
  <dcterms:created xsi:type="dcterms:W3CDTF">2023-09-27T22:26:00Z</dcterms:created>
  <dcterms:modified xsi:type="dcterms:W3CDTF">2023-09-27T22:27:00Z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